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E6F8F" w14:textId="77777777" w:rsidR="00B81588" w:rsidRPr="00CC4C51" w:rsidRDefault="00B81588" w:rsidP="00B81588">
      <w:pPr>
        <w:pStyle w:val="berschrift3"/>
      </w:pPr>
      <w:bookmarkStart w:id="0" w:name="_Toc12242693"/>
      <w:r w:rsidRPr="00CC4C51">
        <w:t>1</w:t>
      </w:r>
      <w:r w:rsidRPr="00CC4C51">
        <w:tab/>
        <w:t>Einleitung und Aufgabenstellung</w:t>
      </w:r>
      <w:bookmarkEnd w:id="0"/>
    </w:p>
    <w:p w14:paraId="65EAAEDE" w14:textId="77777777" w:rsidR="00B81588" w:rsidRPr="00CC4C51" w:rsidRDefault="00B81588" w:rsidP="00B81588">
      <w:pPr>
        <w:pStyle w:val="Textkrper"/>
      </w:pPr>
      <w:r w:rsidRPr="00CC4C51">
        <w:rPr>
          <w:shd w:val="clear" w:color="auto" w:fill="C0C0C0"/>
        </w:rPr>
        <w:t>STANDORTSPEZIFISCHEN TEXT EINFÜGEN</w:t>
      </w:r>
    </w:p>
    <w:p w14:paraId="77436678" w14:textId="77777777" w:rsidR="00B81588" w:rsidRPr="00CC4C51" w:rsidRDefault="00B81588" w:rsidP="00B81588">
      <w:pPr>
        <w:pStyle w:val="Textkrper"/>
      </w:pPr>
      <w:r w:rsidRPr="00CC4C51">
        <w:t xml:space="preserve">Für den Standort </w:t>
      </w:r>
      <w:r w:rsidRPr="00CC4C51">
        <w:rPr>
          <w:shd w:val="clear" w:color="auto" w:fill="C0C0C0"/>
        </w:rPr>
        <w:t>NAME</w:t>
      </w:r>
      <w:r w:rsidRPr="00CC4C51">
        <w:t xml:space="preserve"> soll </w:t>
      </w:r>
      <w:proofErr w:type="gramStart"/>
      <w:r w:rsidRPr="00CC4C51">
        <w:t>eine Grundwasser</w:t>
      </w:r>
      <w:proofErr w:type="gramEnd"/>
      <w:r w:rsidRPr="00CC4C51">
        <w:t xml:space="preserve"> (GW) - Modellierung durchgeführt werden. Dazu gehören Grundwasserströmungs- und Schadstofftransportmodellierung.</w:t>
      </w:r>
    </w:p>
    <w:p w14:paraId="6FBEF20B" w14:textId="0231EFEE" w:rsidR="00B81588" w:rsidRPr="00CC4C51" w:rsidRDefault="00B81588" w:rsidP="00B81588">
      <w:pPr>
        <w:pStyle w:val="Textkrper"/>
      </w:pPr>
      <w:r w:rsidRPr="00CC4C51">
        <w:t>Zielstellung der Erarbeitung von Simulationsmodellen ist die Prognose der zeitlichen und räumlichen Entwicklung bestimmt</w:t>
      </w:r>
      <w:r w:rsidR="005666CC" w:rsidRPr="00CC4C51">
        <w:t>er Merkmale (z. </w:t>
      </w:r>
      <w:r w:rsidRPr="00CC4C51">
        <w:t>B. Grundwasser-Fließgeschwindigkeiten, Stoffkonzentrationen als Funktion von Ort und Zeit etc.) von Bodenfunktions- und Grundwasserschäden. Solche Prognosen bedürfen der Erarbeitung prozessbeschreibender Modelle zur Abbildung der Grundwasserströmungs- und der (konservativen und reaktiven) Stofftransportprozesse, welche neben den sonstigen Randbedingungen auch die Wirkungen natürlicher Rückhalte- und Abbau-Prozesse berücksichtigen. Die zuverlässige modellgestützte Prognose dieser Wirkungen ist eine wesentliche Basis für die behördliche Einzelfallentscheidung zur Auswahl bzw. Anordnung von Maßnahmen zum Umgang mit solchen Schadens- und Gefahrensituationen.</w:t>
      </w:r>
      <w:r w:rsidRPr="00CC4C51">
        <w:rPr>
          <w:rStyle w:val="Funotenzeichen"/>
        </w:rPr>
        <w:footnoteReference w:id="1"/>
      </w:r>
    </w:p>
    <w:p w14:paraId="0B5871EE" w14:textId="77777777" w:rsidR="00B81588" w:rsidRPr="00CC4C51" w:rsidRDefault="00B81588" w:rsidP="00B81588">
      <w:pPr>
        <w:pStyle w:val="berschrift3"/>
      </w:pPr>
      <w:bookmarkStart w:id="1" w:name="_Toc12242694"/>
      <w:r w:rsidRPr="00CC4C51">
        <w:t>2</w:t>
      </w:r>
      <w:r w:rsidRPr="00CC4C51">
        <w:tab/>
        <w:t>Festlegung des Untersuchungsgebiet</w:t>
      </w:r>
      <w:bookmarkEnd w:id="1"/>
      <w:r w:rsidRPr="00CC4C51">
        <w:t>es</w:t>
      </w:r>
    </w:p>
    <w:p w14:paraId="5B177A85" w14:textId="77777777" w:rsidR="00B81588" w:rsidRPr="00CC4C51" w:rsidRDefault="00B81588" w:rsidP="00B81588">
      <w:pPr>
        <w:pStyle w:val="Textkrper"/>
      </w:pPr>
      <w:r w:rsidRPr="00CC4C51">
        <w:t>Auf Grund der bisher festgestellten Belastungsbereiche wird das Modellgebiet in den nachstehenden Grenzen festgelegt:</w:t>
      </w:r>
    </w:p>
    <w:p w14:paraId="2EC42FF6" w14:textId="77777777" w:rsidR="00B81588" w:rsidRPr="00CC4C51" w:rsidRDefault="00B81588" w:rsidP="00B81588">
      <w:pPr>
        <w:pStyle w:val="Textkrper"/>
        <w:tabs>
          <w:tab w:val="left" w:pos="1134"/>
        </w:tabs>
      </w:pPr>
      <w:r w:rsidRPr="00CC4C51">
        <w:t>Norden:</w:t>
      </w:r>
      <w:r w:rsidRPr="00CC4C51">
        <w:tab/>
        <w:t>Randstromlinie (</w:t>
      </w:r>
      <w:r w:rsidRPr="00CC4C51">
        <w:rPr>
          <w:smallCaps/>
        </w:rPr>
        <w:t>Koordinate Nord</w:t>
      </w:r>
      <w:r w:rsidRPr="00CC4C51">
        <w:t>),</w:t>
      </w:r>
      <w:r w:rsidRPr="00CC4C51">
        <w:rPr>
          <w:smallCaps/>
          <w:sz w:val="24"/>
        </w:rPr>
        <w:t xml:space="preserve"> </w:t>
      </w:r>
      <w:r w:rsidRPr="00CC4C51">
        <w:rPr>
          <w:shd w:val="clear" w:color="auto" w:fill="FFFFFF"/>
        </w:rPr>
        <w:t xml:space="preserve">MAßNAHMESPEZIFISCHER </w:t>
      </w:r>
      <w:r w:rsidRPr="00CC4C51">
        <w:rPr>
          <w:smallCaps/>
          <w:shd w:val="clear" w:color="auto" w:fill="FFFFFF"/>
        </w:rPr>
        <w:t>TEXT</w:t>
      </w:r>
    </w:p>
    <w:p w14:paraId="3770BC92" w14:textId="77777777" w:rsidR="00B81588" w:rsidRPr="00CC4C51" w:rsidRDefault="00B81588" w:rsidP="00B81588">
      <w:pPr>
        <w:pStyle w:val="Textkrper"/>
        <w:tabs>
          <w:tab w:val="left" w:pos="1134"/>
        </w:tabs>
      </w:pPr>
      <w:r w:rsidRPr="00CC4C51">
        <w:t xml:space="preserve">Süden: </w:t>
      </w:r>
      <w:r w:rsidRPr="00CC4C51">
        <w:tab/>
        <w:t>Randstromlinie (</w:t>
      </w:r>
      <w:r w:rsidRPr="00CC4C51">
        <w:rPr>
          <w:smallCaps/>
        </w:rPr>
        <w:t>Koordinate Nord</w:t>
      </w:r>
      <w:r w:rsidRPr="00CC4C51">
        <w:t>),</w:t>
      </w:r>
      <w:r w:rsidRPr="00CC4C51">
        <w:rPr>
          <w:smallCaps/>
          <w:sz w:val="24"/>
        </w:rPr>
        <w:t xml:space="preserve"> </w:t>
      </w:r>
      <w:r w:rsidRPr="00CC4C51">
        <w:rPr>
          <w:shd w:val="clear" w:color="auto" w:fill="FFFFFF"/>
        </w:rPr>
        <w:t xml:space="preserve">MAßNAHMESPEZIFISCHER </w:t>
      </w:r>
      <w:r w:rsidRPr="00CC4C51">
        <w:rPr>
          <w:smallCaps/>
          <w:shd w:val="clear" w:color="auto" w:fill="FFFFFF"/>
        </w:rPr>
        <w:t>TEXT</w:t>
      </w:r>
    </w:p>
    <w:p w14:paraId="7AFEFC76" w14:textId="77777777" w:rsidR="00B81588" w:rsidRPr="00CC4C51" w:rsidRDefault="00B81588" w:rsidP="00B81588">
      <w:pPr>
        <w:pStyle w:val="Textkrper"/>
        <w:tabs>
          <w:tab w:val="left" w:pos="1134"/>
        </w:tabs>
      </w:pPr>
      <w:r w:rsidRPr="00CC4C51">
        <w:t>Osten:</w:t>
      </w:r>
      <w:r w:rsidRPr="00CC4C51">
        <w:tab/>
        <w:t>Randstromlinie (</w:t>
      </w:r>
      <w:r w:rsidRPr="00CC4C51">
        <w:rPr>
          <w:smallCaps/>
        </w:rPr>
        <w:t xml:space="preserve">Koordinate Ost), </w:t>
      </w:r>
      <w:r w:rsidRPr="00CC4C51">
        <w:rPr>
          <w:shd w:val="clear" w:color="auto" w:fill="FFFFFF"/>
        </w:rPr>
        <w:t xml:space="preserve">MAßNAHMESPEZIFISCHER </w:t>
      </w:r>
      <w:r w:rsidRPr="00CC4C51">
        <w:rPr>
          <w:smallCaps/>
          <w:shd w:val="clear" w:color="auto" w:fill="FFFFFF"/>
        </w:rPr>
        <w:t>TEXT</w:t>
      </w:r>
    </w:p>
    <w:p w14:paraId="23282963" w14:textId="77777777" w:rsidR="00B81588" w:rsidRPr="00CC4C51" w:rsidRDefault="00B81588" w:rsidP="00B81588">
      <w:pPr>
        <w:pStyle w:val="Textkrper"/>
        <w:tabs>
          <w:tab w:val="left" w:pos="1134"/>
        </w:tabs>
      </w:pPr>
      <w:r w:rsidRPr="00CC4C51">
        <w:t>Westen:</w:t>
      </w:r>
      <w:r w:rsidRPr="00CC4C51">
        <w:tab/>
        <w:t>Randstromlinie (</w:t>
      </w:r>
      <w:r w:rsidRPr="00CC4C51">
        <w:rPr>
          <w:smallCaps/>
        </w:rPr>
        <w:t xml:space="preserve">Koordinate Ost), </w:t>
      </w:r>
      <w:r w:rsidRPr="00CC4C51">
        <w:rPr>
          <w:shd w:val="clear" w:color="auto" w:fill="FFFFFF"/>
        </w:rPr>
        <w:t xml:space="preserve">MAßNAHMESPEZIFISCHER </w:t>
      </w:r>
      <w:r w:rsidRPr="00CC4C51">
        <w:rPr>
          <w:smallCaps/>
          <w:shd w:val="clear" w:color="auto" w:fill="FFFFFF"/>
        </w:rPr>
        <w:t>TEXT</w:t>
      </w:r>
    </w:p>
    <w:p w14:paraId="56C891CE" w14:textId="77777777" w:rsidR="00B81588" w:rsidRPr="00CC4C51" w:rsidRDefault="00B81588" w:rsidP="00B81588">
      <w:pPr>
        <w:pStyle w:val="berschrift3"/>
      </w:pPr>
      <w:bookmarkStart w:id="2" w:name="_Toc12242695"/>
      <w:r w:rsidRPr="00CC4C51">
        <w:t>3</w:t>
      </w:r>
      <w:r w:rsidRPr="00CC4C51">
        <w:tab/>
        <w:t>Kenntnisstand</w:t>
      </w:r>
      <w:bookmarkEnd w:id="2"/>
    </w:p>
    <w:p w14:paraId="678E79AE" w14:textId="77777777" w:rsidR="00B81588" w:rsidRPr="00CC4C51" w:rsidRDefault="00B81588" w:rsidP="00B81588">
      <w:pPr>
        <w:pStyle w:val="Textkrper"/>
      </w:pPr>
      <w:r w:rsidRPr="00CC4C51">
        <w:t>Im Einzelnen sind folgende Recherchen / Datenerfassungen durchzuführen:</w:t>
      </w:r>
    </w:p>
    <w:p w14:paraId="5FDEECFD" w14:textId="77777777" w:rsidR="00B81588" w:rsidRPr="00CC4C51" w:rsidRDefault="00B81588" w:rsidP="00B81588">
      <w:pPr>
        <w:pStyle w:val="Aufzhlung"/>
      </w:pPr>
      <w:r w:rsidRPr="00CC4C51">
        <w:t xml:space="preserve">Auswertung der vorliegenden Modellberichte, </w:t>
      </w:r>
    </w:p>
    <w:p w14:paraId="06368B84" w14:textId="77777777" w:rsidR="00B81588" w:rsidRPr="00CC4C51" w:rsidRDefault="00B81588" w:rsidP="00B81588">
      <w:pPr>
        <w:pStyle w:val="Aufzhlung"/>
      </w:pPr>
      <w:r w:rsidRPr="00CC4C51">
        <w:t xml:space="preserve">Auswertung der aktuellen Ergebnisberichte und Gefährdungsabschätzungen </w:t>
      </w:r>
    </w:p>
    <w:p w14:paraId="7593061D" w14:textId="7AE89FBF" w:rsidR="00B81588" w:rsidRPr="00CC4C51" w:rsidRDefault="00B81588" w:rsidP="00B81588">
      <w:pPr>
        <w:pStyle w:val="Aufzhlung"/>
      </w:pPr>
      <w:r w:rsidRPr="00CC4C51">
        <w:t>Datenrecherche zu Wasserstandsdaten und Fördermengen (Ansprechpartner ist der Wasserversorgungsverband</w:t>
      </w:r>
      <w:r w:rsidRPr="00CC4C51">
        <w:rPr>
          <w:shd w:val="clear" w:color="auto" w:fill="FFFFFF"/>
        </w:rPr>
        <w:t xml:space="preserve"> </w:t>
      </w:r>
      <w:r w:rsidRPr="00CC4C51">
        <w:rPr>
          <w:shd w:val="clear" w:color="auto" w:fill="C0C0C0"/>
        </w:rPr>
        <w:t>MAßNAHMESPEZI</w:t>
      </w:r>
      <w:r w:rsidR="00191F1D" w:rsidRPr="00CC4C51">
        <w:rPr>
          <w:shd w:val="clear" w:color="auto" w:fill="C0C0C0"/>
        </w:rPr>
        <w:t>FI</w:t>
      </w:r>
      <w:r w:rsidRPr="00CC4C51">
        <w:rPr>
          <w:shd w:val="clear" w:color="auto" w:fill="C0C0C0"/>
        </w:rPr>
        <w:t xml:space="preserve">SCHER </w:t>
      </w:r>
      <w:r w:rsidRPr="00CC4C51">
        <w:rPr>
          <w:smallCaps/>
          <w:shd w:val="clear" w:color="auto" w:fill="C0C0C0"/>
        </w:rPr>
        <w:t>TEXT</w:t>
      </w:r>
      <w:r w:rsidRPr="00CC4C51">
        <w:rPr>
          <w:smallCaps/>
          <w:sz w:val="24"/>
        </w:rPr>
        <w:t>)</w:t>
      </w:r>
      <w:r w:rsidRPr="00CC4C51">
        <w:t>,</w:t>
      </w:r>
    </w:p>
    <w:p w14:paraId="245E8B76" w14:textId="5B329EC3" w:rsidR="00B81588" w:rsidRPr="00CC4C51" w:rsidRDefault="00B81588" w:rsidP="00B81588">
      <w:pPr>
        <w:pStyle w:val="Aufzhlung"/>
      </w:pPr>
      <w:r w:rsidRPr="00CC4C51">
        <w:t xml:space="preserve">Datenrecherche bei </w:t>
      </w:r>
      <w:r w:rsidRPr="00CC4C51">
        <w:rPr>
          <w:shd w:val="clear" w:color="auto" w:fill="C0C0C0"/>
        </w:rPr>
        <w:t>MAßNAHMESPEZI</w:t>
      </w:r>
      <w:r w:rsidR="00191F1D" w:rsidRPr="00CC4C51">
        <w:rPr>
          <w:shd w:val="clear" w:color="auto" w:fill="C0C0C0"/>
        </w:rPr>
        <w:t>FI</w:t>
      </w:r>
      <w:r w:rsidRPr="00CC4C51">
        <w:rPr>
          <w:shd w:val="clear" w:color="auto" w:fill="C0C0C0"/>
        </w:rPr>
        <w:t xml:space="preserve">SCHER </w:t>
      </w:r>
      <w:r w:rsidRPr="00CC4C51">
        <w:rPr>
          <w:smallCaps/>
          <w:shd w:val="clear" w:color="auto" w:fill="C0C0C0"/>
        </w:rPr>
        <w:t>TEXT</w:t>
      </w:r>
      <w:r w:rsidRPr="00CC4C51">
        <w:t xml:space="preserve"> zu Daten der Oberflächengewässer (Ansprechpartner für Gewässer 1.Ordnung ist die Wasser- und Schifffahrtdirektion Ost bzw. die Bundesanstalt für Gewässerkunde [</w:t>
      </w:r>
      <w:hyperlink r:id="rId7" w:history="1">
        <w:r w:rsidRPr="00CC4C51">
          <w:rPr>
            <w:rStyle w:val="Hyperlink"/>
            <w:color w:val="auto"/>
          </w:rPr>
          <w:t>http://had.bafg.de/</w:t>
        </w:r>
      </w:hyperlink>
      <w:r w:rsidRPr="00CC4C51">
        <w:t xml:space="preserve"> , </w:t>
      </w:r>
      <w:hyperlink r:id="rId8" w:history="1">
        <w:r w:rsidRPr="00CC4C51">
          <w:rPr>
            <w:rStyle w:val="Hyperlink"/>
            <w:color w:val="auto"/>
          </w:rPr>
          <w:t>http://www.dgj.de</w:t>
        </w:r>
      </w:hyperlink>
      <w:r w:rsidRPr="00CC4C51">
        <w:t>]</w:t>
      </w:r>
    </w:p>
    <w:p w14:paraId="4E78EF06" w14:textId="77777777" w:rsidR="00B81588" w:rsidRPr="00CC4C51" w:rsidRDefault="00B81588">
      <w:pPr>
        <w:spacing w:after="160" w:line="259" w:lineRule="auto"/>
      </w:pPr>
      <w:r w:rsidRPr="00CC4C51">
        <w:br w:type="page"/>
      </w:r>
    </w:p>
    <w:p w14:paraId="5A18EA55" w14:textId="611DC770" w:rsidR="00B81588" w:rsidRPr="00CC4C51" w:rsidRDefault="00B81588" w:rsidP="00B81588">
      <w:pPr>
        <w:pStyle w:val="Aufzhlung"/>
      </w:pPr>
      <w:r w:rsidRPr="00CC4C51">
        <w:lastRenderedPageBreak/>
        <w:t>Datenrecherche zu geologischen Aufschlussdaten (Ansprechpartner ist das Landesamt für Umwelt, Landwirtschaft und Geologie, Zentrale Aufschlussdatenkoordinierung)</w:t>
      </w:r>
    </w:p>
    <w:p w14:paraId="08E2AF20" w14:textId="77777777" w:rsidR="00B81588" w:rsidRPr="00CC4C51" w:rsidRDefault="00B81588" w:rsidP="00B81588">
      <w:pPr>
        <w:pStyle w:val="berschrift4"/>
      </w:pPr>
      <w:r w:rsidRPr="00CC4C51">
        <w:t>3.1</w:t>
      </w:r>
      <w:r w:rsidRPr="00CC4C51">
        <w:tab/>
        <w:t>Bisherige Modellierungen</w:t>
      </w:r>
    </w:p>
    <w:p w14:paraId="7B6515D8" w14:textId="77777777" w:rsidR="00B81588" w:rsidRPr="00CC4C51" w:rsidRDefault="00B81588" w:rsidP="00B81588">
      <w:pPr>
        <w:pStyle w:val="Textkrper"/>
        <w:rPr>
          <w:shd w:val="clear" w:color="auto" w:fill="C0C0C0"/>
        </w:rPr>
      </w:pPr>
      <w:r w:rsidRPr="00CC4C51">
        <w:rPr>
          <w:shd w:val="clear" w:color="auto" w:fill="C0C0C0"/>
        </w:rPr>
        <w:t>MAßNAHMESPEZIFISCHER TEXT</w:t>
      </w:r>
    </w:p>
    <w:p w14:paraId="7003FAA6" w14:textId="77777777" w:rsidR="00B81588" w:rsidRPr="00CC4C51" w:rsidRDefault="00B81588" w:rsidP="00B81588">
      <w:pPr>
        <w:pStyle w:val="berschrift4"/>
      </w:pPr>
      <w:bookmarkStart w:id="3" w:name="_Toc12242698"/>
      <w:r w:rsidRPr="00CC4C51">
        <w:t>3.2</w:t>
      </w:r>
      <w:r w:rsidRPr="00CC4C51">
        <w:tab/>
        <w:t>Trinkwasserschutzzonen</w:t>
      </w:r>
      <w:bookmarkEnd w:id="3"/>
    </w:p>
    <w:p w14:paraId="63B3A3D2" w14:textId="77777777" w:rsidR="00B81588" w:rsidRPr="00CC4C51" w:rsidRDefault="00B81588" w:rsidP="00B81588">
      <w:pPr>
        <w:pStyle w:val="Aufzhlung"/>
      </w:pPr>
      <w:r w:rsidRPr="00CC4C51">
        <w:t xml:space="preserve">Entsprechend einem Beschluss </w:t>
      </w:r>
      <w:r w:rsidRPr="00CC4C51">
        <w:rPr>
          <w:shd w:val="clear" w:color="auto" w:fill="C0C0C0"/>
        </w:rPr>
        <w:t>MAßNAHMESPEZIFISCHER TEXT</w:t>
      </w:r>
      <w:r w:rsidRPr="00CC4C51">
        <w:t xml:space="preserve"> wurden die Trinkwasserschutzzonen I bis IV, basierend auf dem Wassergesetz der DDR, für die Wasserfassungen </w:t>
      </w:r>
      <w:r w:rsidRPr="00CC4C51">
        <w:rPr>
          <w:shd w:val="clear" w:color="auto" w:fill="C0C0C0"/>
        </w:rPr>
        <w:t>MAßNAHMESPEZIFISCHER TEXT</w:t>
      </w:r>
      <w:r w:rsidRPr="00CC4C51">
        <w:t xml:space="preserve"> festgelegt. </w:t>
      </w:r>
    </w:p>
    <w:p w14:paraId="7DA09051" w14:textId="77777777" w:rsidR="00B81588" w:rsidRPr="00CC4C51" w:rsidRDefault="00B81588" w:rsidP="00B81588">
      <w:pPr>
        <w:pStyle w:val="Aufzhlung"/>
      </w:pPr>
      <w:r w:rsidRPr="00CC4C51">
        <w:t xml:space="preserve">Gemäß der Verordnung des Landkreises </w:t>
      </w:r>
      <w:r w:rsidRPr="00CC4C51">
        <w:rPr>
          <w:shd w:val="clear" w:color="auto" w:fill="C0C0C0"/>
        </w:rPr>
        <w:t>MAßNAHMESPEZIFISCHER TEXT</w:t>
      </w:r>
      <w:r w:rsidRPr="00CC4C51">
        <w:t xml:space="preserve"> als untere Wasserbehörde vom </w:t>
      </w:r>
      <w:r w:rsidRPr="00CC4C51">
        <w:rPr>
          <w:shd w:val="clear" w:color="auto" w:fill="C0C0C0"/>
        </w:rPr>
        <w:t>MAßNAHMESPEZIFISCHER TEXT</w:t>
      </w:r>
      <w:r w:rsidRPr="00CC4C51">
        <w:t xml:space="preserve"> wurde die Trinkwasserschutzzone </w:t>
      </w:r>
      <w:proofErr w:type="spellStart"/>
      <w:r w:rsidRPr="00CC4C51">
        <w:rPr>
          <w:shd w:val="clear" w:color="auto" w:fill="C0C0C0"/>
        </w:rPr>
        <w:t>n.n.</w:t>
      </w:r>
      <w:proofErr w:type="spellEnd"/>
      <w:r w:rsidRPr="00CC4C51">
        <w:t xml:space="preserve"> neu festgelegt.</w:t>
      </w:r>
    </w:p>
    <w:p w14:paraId="13CD7C3F" w14:textId="77777777" w:rsidR="00B81588" w:rsidRPr="00CC4C51" w:rsidRDefault="00B81588" w:rsidP="00B81588">
      <w:pPr>
        <w:pStyle w:val="berschrift4"/>
      </w:pPr>
      <w:bookmarkStart w:id="4" w:name="_Toc12242700"/>
      <w:r w:rsidRPr="00CC4C51">
        <w:t>3.3</w:t>
      </w:r>
      <w:r w:rsidRPr="00CC4C51">
        <w:tab/>
        <w:t>Geologisch-hydrogeologische Verhältnisse</w:t>
      </w:r>
      <w:bookmarkEnd w:id="4"/>
    </w:p>
    <w:p w14:paraId="4D244A70" w14:textId="77777777" w:rsidR="00B81588" w:rsidRPr="00CC4C51" w:rsidRDefault="00B81588" w:rsidP="00B81588">
      <w:pPr>
        <w:pStyle w:val="Textkrper"/>
        <w:rPr>
          <w:shd w:val="clear" w:color="auto" w:fill="C0C0C0"/>
        </w:rPr>
      </w:pPr>
      <w:r w:rsidRPr="00CC4C51">
        <w:rPr>
          <w:shd w:val="clear" w:color="auto" w:fill="C0C0C0"/>
        </w:rPr>
        <w:t>MAßNAHMESPEZIFISCHER TEXT</w:t>
      </w:r>
    </w:p>
    <w:p w14:paraId="04488475" w14:textId="77777777" w:rsidR="00B81588" w:rsidRPr="00CC4C51" w:rsidRDefault="00B81588" w:rsidP="00B81588">
      <w:pPr>
        <w:pStyle w:val="berschrift4"/>
      </w:pPr>
      <w:bookmarkStart w:id="5" w:name="_Toc12242701"/>
      <w:r w:rsidRPr="00CC4C51">
        <w:t>3.4</w:t>
      </w:r>
      <w:r w:rsidRPr="00CC4C51">
        <w:tab/>
        <w:t>Hydrochemische Verhältnisse</w:t>
      </w:r>
      <w:bookmarkEnd w:id="5"/>
      <w:r w:rsidRPr="00CC4C51">
        <w:t xml:space="preserve"> </w:t>
      </w:r>
    </w:p>
    <w:p w14:paraId="6D0E20D7" w14:textId="77777777" w:rsidR="00B81588" w:rsidRPr="00CC4C51" w:rsidRDefault="00B81588" w:rsidP="00B81588">
      <w:pPr>
        <w:pStyle w:val="Textkrper"/>
        <w:rPr>
          <w:shd w:val="clear" w:color="auto" w:fill="C0C0C0"/>
        </w:rPr>
      </w:pPr>
      <w:r w:rsidRPr="00CC4C51">
        <w:rPr>
          <w:shd w:val="clear" w:color="auto" w:fill="C0C0C0"/>
        </w:rPr>
        <w:t>MAßNAHMESPEZIFISCHER TEXT</w:t>
      </w:r>
      <w:r w:rsidRPr="00CC4C51">
        <w:rPr>
          <w:smallCaps/>
          <w:shd w:val="clear" w:color="auto" w:fill="C0C0C0"/>
        </w:rPr>
        <w:t xml:space="preserve"> </w:t>
      </w:r>
    </w:p>
    <w:p w14:paraId="520EDBFA" w14:textId="77777777" w:rsidR="00B81588" w:rsidRPr="00CC4C51" w:rsidRDefault="00B81588" w:rsidP="00B81588">
      <w:pPr>
        <w:pStyle w:val="berschrift4"/>
      </w:pPr>
      <w:bookmarkStart w:id="6" w:name="_Toc12242702"/>
      <w:r w:rsidRPr="00CC4C51">
        <w:t>3.5</w:t>
      </w:r>
      <w:r w:rsidRPr="00CC4C51">
        <w:tab/>
        <w:t>Wasserwirtschaftliche Verhältnisse</w:t>
      </w:r>
      <w:bookmarkEnd w:id="6"/>
    </w:p>
    <w:p w14:paraId="1F19FA09" w14:textId="77777777" w:rsidR="00B81588" w:rsidRPr="00CC4C51" w:rsidRDefault="00B81588" w:rsidP="00B81588">
      <w:pPr>
        <w:pStyle w:val="Textkrper"/>
        <w:rPr>
          <w:shd w:val="clear" w:color="auto" w:fill="C0C0C0"/>
        </w:rPr>
      </w:pPr>
      <w:r w:rsidRPr="00CC4C51">
        <w:rPr>
          <w:shd w:val="clear" w:color="auto" w:fill="C0C0C0"/>
        </w:rPr>
        <w:t>MAßNAHMESPEZIFISCHER TEXT</w:t>
      </w:r>
    </w:p>
    <w:p w14:paraId="4299FA8B" w14:textId="77777777" w:rsidR="00B81588" w:rsidRPr="00CC4C51" w:rsidRDefault="00B81588" w:rsidP="00B81588">
      <w:pPr>
        <w:pStyle w:val="berschrift3"/>
      </w:pPr>
      <w:bookmarkStart w:id="7" w:name="_Toc12242704"/>
      <w:r w:rsidRPr="00CC4C51">
        <w:t>4</w:t>
      </w:r>
      <w:r w:rsidRPr="00CC4C51">
        <w:tab/>
        <w:t>Arbeitsplan</w:t>
      </w:r>
    </w:p>
    <w:p w14:paraId="282D8715" w14:textId="2A4DA8CA" w:rsidR="00B81588" w:rsidRPr="00CC4C51" w:rsidRDefault="00B81588" w:rsidP="00B81588">
      <w:pPr>
        <w:pStyle w:val="Textkrper"/>
      </w:pPr>
      <w:r w:rsidRPr="00CC4C51">
        <w:t>Die Modellerstellung/-aktualisierung hat in drei Etappen mit jeweils anschließenden Meilensteinabnahmen zu erfolgen:</w:t>
      </w:r>
    </w:p>
    <w:p w14:paraId="75A3E946" w14:textId="77777777" w:rsidR="00B81588" w:rsidRPr="00CC4C51" w:rsidRDefault="00B81588" w:rsidP="00B81588">
      <w:pPr>
        <w:pStyle w:val="NummerierteListe"/>
        <w:numPr>
          <w:ilvl w:val="0"/>
          <w:numId w:val="5"/>
        </w:numPr>
      </w:pPr>
      <w:r w:rsidRPr="00CC4C51">
        <w:t>Erarbeitung eines geologisch-hydrogeologischen Strukturmodells</w:t>
      </w:r>
    </w:p>
    <w:p w14:paraId="2C39088F" w14:textId="77777777" w:rsidR="00B81588" w:rsidRPr="00CC4C51" w:rsidRDefault="00B81588" w:rsidP="00B81588">
      <w:pPr>
        <w:pStyle w:val="NummerierteListe"/>
        <w:numPr>
          <w:ilvl w:val="0"/>
          <w:numId w:val="5"/>
        </w:numPr>
      </w:pPr>
      <w:r w:rsidRPr="00CC4C51">
        <w:t>Aufbau eines geohydraulischen Modells,</w:t>
      </w:r>
    </w:p>
    <w:p w14:paraId="230A1F9B" w14:textId="77777777" w:rsidR="00B81588" w:rsidRPr="00CC4C51" w:rsidRDefault="00B81588" w:rsidP="00B81588">
      <w:pPr>
        <w:pStyle w:val="NummerierteListe"/>
        <w:numPr>
          <w:ilvl w:val="0"/>
          <w:numId w:val="5"/>
        </w:numPr>
      </w:pPr>
      <w:r w:rsidRPr="00CC4C51">
        <w:t>Erarbeitung eines Schadstofftransportmodells für ausgewählte Schadstoffe/ -verbindungen, Erarbeitung einer Gefährdungsabschätzung aus den Ergebnissen der Modellaktualisierung.</w:t>
      </w:r>
    </w:p>
    <w:p w14:paraId="566B45FD" w14:textId="77777777" w:rsidR="00B81588" w:rsidRPr="00CC4C51" w:rsidRDefault="00B81588" w:rsidP="00B81588">
      <w:pPr>
        <w:pStyle w:val="Textkrper"/>
      </w:pPr>
      <w:r w:rsidRPr="00CC4C51">
        <w:t>Im Ergebnis der ersten Modelletappe ist der Umfang der zweiten/dritten Etappe festzulegen.</w:t>
      </w:r>
    </w:p>
    <w:p w14:paraId="6C68DC17" w14:textId="77777777" w:rsidR="00B81588" w:rsidRPr="00CC4C51" w:rsidRDefault="00B81588" w:rsidP="00B81588">
      <w:pPr>
        <w:pStyle w:val="berschrift3"/>
        <w:ind w:left="705" w:hanging="705"/>
      </w:pPr>
      <w:r w:rsidRPr="00CC4C51">
        <w:t>5</w:t>
      </w:r>
      <w:r w:rsidRPr="00CC4C51">
        <w:tab/>
        <w:t>Erarbeitung eines geologisch-hydrogeologischen Strukturmodells</w:t>
      </w:r>
      <w:bookmarkEnd w:id="7"/>
    </w:p>
    <w:p w14:paraId="0DD04EC0" w14:textId="081D8DD1" w:rsidR="00B81588" w:rsidRPr="00CC4C51" w:rsidRDefault="00B81588" w:rsidP="00B81588">
      <w:pPr>
        <w:pStyle w:val="Textkrper"/>
      </w:pPr>
      <w:r w:rsidRPr="00CC4C51">
        <w:t>Das dem Modell zu Grunde gelegte hydrogeologische Strukturmodell ist bezüglich der neuen Daten (z.</w:t>
      </w:r>
      <w:r w:rsidR="005666CC" w:rsidRPr="00CC4C51">
        <w:t> </w:t>
      </w:r>
      <w:r w:rsidRPr="00CC4C51">
        <w:t>B. Aufschlüsse) zu konkretisieren.</w:t>
      </w:r>
    </w:p>
    <w:p w14:paraId="325CFCAF" w14:textId="77777777" w:rsidR="00B81588" w:rsidRPr="00CC4C51" w:rsidRDefault="00B81588">
      <w:pPr>
        <w:spacing w:after="160" w:line="259" w:lineRule="auto"/>
      </w:pPr>
      <w:r w:rsidRPr="00CC4C51">
        <w:br w:type="page"/>
      </w:r>
    </w:p>
    <w:p w14:paraId="0B69E0EA" w14:textId="76F539B3" w:rsidR="00B81588" w:rsidRPr="00CC4C51" w:rsidRDefault="00B81588" w:rsidP="00B81588">
      <w:pPr>
        <w:pStyle w:val="Textkrper"/>
      </w:pPr>
      <w:r w:rsidRPr="00CC4C51">
        <w:lastRenderedPageBreak/>
        <w:t xml:space="preserve">Die vorliegenden Daten zur Grundwasserneubildung und </w:t>
      </w:r>
      <w:proofErr w:type="spellStart"/>
      <w:r w:rsidRPr="00CC4C51">
        <w:t>k</w:t>
      </w:r>
      <w:r w:rsidRPr="00CC4C51">
        <w:rPr>
          <w:vertAlign w:val="subscript"/>
        </w:rPr>
        <w:t>f</w:t>
      </w:r>
      <w:proofErr w:type="spellEnd"/>
      <w:r w:rsidRPr="00CC4C51">
        <w:t xml:space="preserve">-Werte können genutzt werden, sind jedoch hinsichtlich Ihrer Eignung zu überprüfen und ggf. örtlich zu modifizieren. </w:t>
      </w:r>
    </w:p>
    <w:p w14:paraId="77E61738" w14:textId="77777777" w:rsidR="00B81588" w:rsidRPr="00CC4C51" w:rsidRDefault="00B81588" w:rsidP="00B81588">
      <w:pPr>
        <w:pStyle w:val="Textkrper"/>
      </w:pPr>
      <w:r w:rsidRPr="00CC4C51">
        <w:t>Hinsichtlich der modelltechnisch zu erfassenden Schichten sind folgende Grundwasserleiter / Grundwasserstauer grundsätzlich wiederzugeben:</w:t>
      </w:r>
    </w:p>
    <w:p w14:paraId="5115B19C" w14:textId="77777777" w:rsidR="00B81588" w:rsidRPr="00CC4C51" w:rsidRDefault="00B81588" w:rsidP="00B81588">
      <w:pPr>
        <w:pStyle w:val="Aufzhlung"/>
      </w:pPr>
      <w:r w:rsidRPr="00CC4C51">
        <w:t xml:space="preserve">Maßnahmespezifischer Text (GWL </w:t>
      </w:r>
      <w:proofErr w:type="spellStart"/>
      <w:r w:rsidRPr="00CC4C51">
        <w:t>n.n.</w:t>
      </w:r>
      <w:proofErr w:type="spellEnd"/>
      <w:r w:rsidRPr="00CC4C51">
        <w:t>),</w:t>
      </w:r>
    </w:p>
    <w:p w14:paraId="484B87A9" w14:textId="77777777" w:rsidR="00B81588" w:rsidRPr="00CC4C51" w:rsidRDefault="00B81588" w:rsidP="00B81588">
      <w:pPr>
        <w:pStyle w:val="Aufzhlung"/>
      </w:pPr>
      <w:r w:rsidRPr="00CC4C51">
        <w:t xml:space="preserve">Maßnahmespezifischer Text (GWL </w:t>
      </w:r>
      <w:proofErr w:type="spellStart"/>
      <w:r w:rsidRPr="00CC4C51">
        <w:t>n.n.</w:t>
      </w:r>
      <w:proofErr w:type="spellEnd"/>
      <w:r w:rsidRPr="00CC4C51">
        <w:t>),</w:t>
      </w:r>
    </w:p>
    <w:p w14:paraId="14A03E02" w14:textId="77777777" w:rsidR="00B81588" w:rsidRPr="00CC4C51" w:rsidRDefault="00B81588" w:rsidP="00B81588">
      <w:pPr>
        <w:pStyle w:val="Aufzhlung"/>
      </w:pPr>
      <w:r w:rsidRPr="00CC4C51">
        <w:t xml:space="preserve">Maßnahmespezifischer Text (GWL </w:t>
      </w:r>
      <w:proofErr w:type="spellStart"/>
      <w:r w:rsidRPr="00CC4C51">
        <w:t>n.n.</w:t>
      </w:r>
      <w:proofErr w:type="spellEnd"/>
      <w:r w:rsidRPr="00CC4C51">
        <w:t>),</w:t>
      </w:r>
    </w:p>
    <w:p w14:paraId="62777D82" w14:textId="77777777" w:rsidR="00B81588" w:rsidRPr="00CC4C51" w:rsidRDefault="00B81588" w:rsidP="00B81588">
      <w:pPr>
        <w:pStyle w:val="Aufzhlung"/>
      </w:pPr>
      <w:r w:rsidRPr="00CC4C51">
        <w:t xml:space="preserve">Maßnahmespezifischer Text (GWL </w:t>
      </w:r>
      <w:proofErr w:type="spellStart"/>
      <w:r w:rsidRPr="00CC4C51">
        <w:t>n.n.</w:t>
      </w:r>
      <w:proofErr w:type="spellEnd"/>
      <w:r w:rsidRPr="00CC4C51">
        <w:t xml:space="preserve">). </w:t>
      </w:r>
    </w:p>
    <w:p w14:paraId="1D16D991" w14:textId="049F5EF1" w:rsidR="00B81588" w:rsidRPr="00CC4C51" w:rsidRDefault="00B81588" w:rsidP="00B81588">
      <w:pPr>
        <w:pStyle w:val="Textkrper"/>
      </w:pPr>
      <w:r w:rsidRPr="00CC4C51">
        <w:t>Weiterhin können sich model</w:t>
      </w:r>
      <w:r w:rsidR="005666CC" w:rsidRPr="00CC4C51">
        <w:t>ltechnische Aufweitungen der o. </w:t>
      </w:r>
      <w:r w:rsidRPr="00CC4C51">
        <w:t>g. Schichten zur Darstellung des Schadstofftransportes als erforderlich erweisen. Für das angebotene Modellprogramm sind entsprechende Möglichkeiten im Angebot darzustellen.</w:t>
      </w:r>
    </w:p>
    <w:p w14:paraId="10A55463" w14:textId="13FE2D2D" w:rsidR="00B81588" w:rsidRPr="00CC4C51" w:rsidRDefault="00B81588" w:rsidP="00B81588">
      <w:pPr>
        <w:pStyle w:val="Textkrper"/>
      </w:pPr>
      <w:r w:rsidRPr="00CC4C51">
        <w:t xml:space="preserve">Bei der schichtenbezogenen Eingabe der </w:t>
      </w:r>
      <w:proofErr w:type="spellStart"/>
      <w:r w:rsidRPr="00CC4C51">
        <w:t>k</w:t>
      </w:r>
      <w:r w:rsidRPr="00CC4C51">
        <w:rPr>
          <w:vertAlign w:val="subscript"/>
        </w:rPr>
        <w:t>f</w:t>
      </w:r>
      <w:proofErr w:type="spellEnd"/>
      <w:r w:rsidRPr="00CC4C51">
        <w:t>-Werte ist die vertikale Anisotropie zu berücksichtigen.</w:t>
      </w:r>
    </w:p>
    <w:p w14:paraId="31A32319" w14:textId="77777777" w:rsidR="00B81588" w:rsidRPr="00CC4C51" w:rsidRDefault="00B81588" w:rsidP="00B81588">
      <w:pPr>
        <w:pStyle w:val="Textkrper"/>
      </w:pPr>
      <w:r w:rsidRPr="00CC4C51">
        <w:t xml:space="preserve">Mit dem Auftraggeber und den Fachbehörden ist die Vorgehensweise abzusprechen und das aktualisierte geologisch-hydrogeologische Strukturmodell diesen zur Bestätigung vorzulegen. Bestehende Defizite in der Erarbeitung des geologischen Strukturmodells sind darzustellen und Lösungsvorschläge aufzuzeigen. </w:t>
      </w:r>
    </w:p>
    <w:p w14:paraId="5A863459" w14:textId="77777777" w:rsidR="00B81588" w:rsidRPr="00CC4C51" w:rsidRDefault="00B81588" w:rsidP="00B81588">
      <w:pPr>
        <w:pStyle w:val="Textkrper"/>
      </w:pPr>
      <w:r w:rsidRPr="00CC4C51">
        <w:t>Die in das Modell eingegebenen Daten sind grafisch darzustellen und abzustimmen.</w:t>
      </w:r>
    </w:p>
    <w:p w14:paraId="699311FF" w14:textId="77777777" w:rsidR="00B81588" w:rsidRPr="00CC4C51" w:rsidRDefault="00B81588" w:rsidP="00B81588">
      <w:pPr>
        <w:pStyle w:val="Textkrper"/>
      </w:pPr>
      <w:r w:rsidRPr="00CC4C51">
        <w:t>Das erarbeitete geologische Strukturmodell ist anhand geologischer Profil- und Modellschnitte nachvollziehbar zu begründen.</w:t>
      </w:r>
    </w:p>
    <w:p w14:paraId="4A265168" w14:textId="77777777" w:rsidR="00B81588" w:rsidRPr="00CC4C51" w:rsidRDefault="00B81588" w:rsidP="00B81588">
      <w:pPr>
        <w:pStyle w:val="berschrift3"/>
        <w:ind w:left="705" w:hanging="705"/>
      </w:pPr>
      <w:bookmarkStart w:id="8" w:name="_Toc12242705"/>
      <w:r w:rsidRPr="00CC4C51">
        <w:t>6</w:t>
      </w:r>
      <w:r w:rsidRPr="00CC4C51">
        <w:tab/>
        <w:t xml:space="preserve">Aufbau eines instationären/stationären geohydraulischen </w:t>
      </w:r>
      <w:r w:rsidRPr="00CC4C51">
        <w:tab/>
        <w:t>Modells</w:t>
      </w:r>
      <w:bookmarkEnd w:id="8"/>
    </w:p>
    <w:p w14:paraId="3B0DE098" w14:textId="77777777" w:rsidR="00B81588" w:rsidRPr="00CC4C51" w:rsidRDefault="00B81588" w:rsidP="00B81588">
      <w:pPr>
        <w:pStyle w:val="Textkrper"/>
      </w:pPr>
      <w:r w:rsidRPr="00CC4C51">
        <w:t xml:space="preserve">Für das Einzugsgebiet der Wasserfassungen </w:t>
      </w:r>
      <w:r w:rsidRPr="00CC4C51">
        <w:rPr>
          <w:shd w:val="clear" w:color="auto" w:fill="C0C0C0"/>
        </w:rPr>
        <w:t>MAßNAHMESPEZIFISCHER TEXT</w:t>
      </w:r>
      <w:r w:rsidRPr="00CC4C51">
        <w:t xml:space="preserve"> und den von ihm beeinflussten Grundwasserleiterbereich ist unter Berücksichtigung der gegenwärtigen und künftigen hydraulischen Randbedingungen (ggf. hydraulische Sanierungsmaßnahmen) ein </w:t>
      </w:r>
      <w:proofErr w:type="spellStart"/>
      <w:r w:rsidRPr="00CC4C51">
        <w:t>instationäres</w:t>
      </w:r>
      <w:proofErr w:type="spellEnd"/>
      <w:r w:rsidRPr="00CC4C51">
        <w:t xml:space="preserve">/stationäres aufzubauen. Als Basis des Modells sind vorangegangene Modellierungsarbeiten im betreffenden Areal heranzuziehen. Unter Einbeziehung aller verfügbaren Informationen und Detailbearbeitungen ist das bestehende Modellsystem von Grund auf neu aufzubauen. </w:t>
      </w:r>
    </w:p>
    <w:p w14:paraId="1E6DEA95" w14:textId="77777777" w:rsidR="00B81588" w:rsidRPr="00CC4C51" w:rsidRDefault="00B81588" w:rsidP="00B81588">
      <w:pPr>
        <w:pStyle w:val="Textkrper"/>
      </w:pPr>
      <w:r w:rsidRPr="00CC4C51">
        <w:t>Das angebotene Modellprogramm muss geeignet sein, die Aufgabenstellung zu erfüllen. Mit dem Angebot ist eine Beschreibung des Modellprogramms zu übergeben. Die Wahl des Modellprogramms muss begründet werden. Es wird davon ausgegangen, dass dieses Programm einem breiten Anwenderkreis zugänglich ist.</w:t>
      </w:r>
    </w:p>
    <w:p w14:paraId="79905E4A" w14:textId="77777777" w:rsidR="00B81588" w:rsidRPr="00CC4C51" w:rsidRDefault="00B81588">
      <w:pPr>
        <w:spacing w:after="160" w:line="259" w:lineRule="auto"/>
        <w:rPr>
          <w:b/>
          <w:sz w:val="28"/>
        </w:rPr>
      </w:pPr>
      <w:bookmarkStart w:id="9" w:name="_Toc12242707"/>
      <w:r w:rsidRPr="00CC4C51">
        <w:br w:type="page"/>
      </w:r>
    </w:p>
    <w:p w14:paraId="79CD14EA" w14:textId="34569B4B" w:rsidR="00B81588" w:rsidRPr="00CC4C51" w:rsidRDefault="00B81588" w:rsidP="00B81588">
      <w:pPr>
        <w:pStyle w:val="berschrift3"/>
      </w:pPr>
      <w:r w:rsidRPr="00CC4C51">
        <w:t>7</w:t>
      </w:r>
      <w:r w:rsidRPr="00CC4C51">
        <w:tab/>
        <w:t>Modellkalibrierung / Strömungsmodell</w:t>
      </w:r>
      <w:bookmarkEnd w:id="9"/>
    </w:p>
    <w:p w14:paraId="4BA85D74" w14:textId="77777777" w:rsidR="00B81588" w:rsidRPr="00CC4C51" w:rsidRDefault="00B81588" w:rsidP="00B81588">
      <w:pPr>
        <w:pStyle w:val="Textkrper"/>
      </w:pPr>
      <w:r w:rsidRPr="00CC4C51">
        <w:t>Die prinzipiellen Grenzen des Modellgebietes sind im Abschnitt „Untersuchungsgebiet“ genannt.</w:t>
      </w:r>
    </w:p>
    <w:p w14:paraId="1515FC24" w14:textId="77777777" w:rsidR="00B81588" w:rsidRPr="00CC4C51" w:rsidRDefault="00B81588" w:rsidP="00B81588">
      <w:pPr>
        <w:pStyle w:val="Textkrper"/>
      </w:pPr>
      <w:r w:rsidRPr="00CC4C51">
        <w:t>Die Begrenzungen des Modells haben sich dabei sowohl an den gegebenen geohydraulischen Randbedingungen (unterirdische Wasserscheiden, Vorfluter) als auch ggf. an übergeordneten Modellen (vorhandene Großraummodelle) zu orientieren und sind im Angebot zu begründen.</w:t>
      </w:r>
    </w:p>
    <w:p w14:paraId="0776B21F" w14:textId="77777777" w:rsidR="00B81588" w:rsidRPr="00CC4C51" w:rsidRDefault="00B81588" w:rsidP="00B81588">
      <w:pPr>
        <w:pStyle w:val="Textkrper"/>
      </w:pPr>
      <w:r w:rsidRPr="00CC4C51">
        <w:t xml:space="preserve">Die Modellkalibrierung ist anhand der Stichtagsmessungen </w:t>
      </w:r>
      <w:r w:rsidRPr="00CC4C51">
        <w:rPr>
          <w:shd w:val="clear" w:color="auto" w:fill="C0C0C0"/>
        </w:rPr>
        <w:t>MAßNAHMESPEZIFISCHER TEXT</w:t>
      </w:r>
      <w:r w:rsidRPr="00CC4C51">
        <w:t xml:space="preserve"> durchzuführen und die Kalibrierung an den Mittelwasserverhältnissen zu überprüfen. </w:t>
      </w:r>
    </w:p>
    <w:p w14:paraId="6F9BF5D9" w14:textId="77777777" w:rsidR="00B81588" w:rsidRPr="00CC4C51" w:rsidRDefault="00B81588" w:rsidP="00B81588">
      <w:pPr>
        <w:pStyle w:val="Textkrper"/>
      </w:pPr>
      <w:r w:rsidRPr="00CC4C51">
        <w:t>Zum Vergleich von Messung und Berechnung sind der Dokumentation sowohl Punkt bezogene Auswertungen (Soll-Ist-Vergleich an repräsentativen Messstellen), als auch Flächen bezogene Darstellungen (Isolinien Soll und Ist) beizufügen.</w:t>
      </w:r>
    </w:p>
    <w:p w14:paraId="4D337493" w14:textId="77777777" w:rsidR="00B81588" w:rsidRPr="00CC4C51" w:rsidRDefault="00B81588" w:rsidP="00B81588">
      <w:pPr>
        <w:pStyle w:val="Textkrper"/>
        <w:numPr>
          <w:ilvl w:val="12"/>
          <w:numId w:val="0"/>
        </w:numPr>
      </w:pPr>
      <w:r w:rsidRPr="00CC4C51">
        <w:t xml:space="preserve">Die vorgesehene Diskretisierung ist im Angebot anzugeben und zu begründen. Insbesondere ist die Diskretisierung im Bereich der Oberflächenwässer und der Wasserfassungen darzustellen. </w:t>
      </w:r>
    </w:p>
    <w:p w14:paraId="4A0C1739" w14:textId="77777777" w:rsidR="00B81588" w:rsidRPr="00CC4C51" w:rsidRDefault="00B81588" w:rsidP="00B81588">
      <w:pPr>
        <w:pStyle w:val="Textkrper"/>
      </w:pPr>
      <w:r w:rsidRPr="00CC4C51">
        <w:t>Auf Grund der bestehenden Wechselwirkung zwischen dem Grund- und Oberflächengewässer sind beispielhafte Überprüfungen zur Bestimmung der Kolmationskoeffizienten vorzunehmen. Im Angebot ist die geplante Vorgehensweise darzustellen und im Kostenangebot als EP-Position auszuweisen.</w:t>
      </w:r>
    </w:p>
    <w:p w14:paraId="4CE3CE28" w14:textId="77777777" w:rsidR="00B81588" w:rsidRPr="00CC4C51" w:rsidRDefault="00B81588" w:rsidP="00B81588">
      <w:pPr>
        <w:pStyle w:val="Textkrper"/>
      </w:pPr>
      <w:r w:rsidRPr="00CC4C51">
        <w:t xml:space="preserve">Durch den Bieter sind mögliche Verfahren für die Durchflussmessungen anzugeben. Im Kostenangebot sind 3 Messkampagnen mit jeweils 10 Durchflussmessungen preislich auszuweisen. </w:t>
      </w:r>
    </w:p>
    <w:p w14:paraId="5A68B650" w14:textId="77777777" w:rsidR="00B81588" w:rsidRPr="00CC4C51" w:rsidRDefault="00B81588" w:rsidP="00B81588">
      <w:pPr>
        <w:pStyle w:val="Textkrper"/>
      </w:pPr>
      <w:r w:rsidRPr="00CC4C51">
        <w:t xml:space="preserve">Im Ergebnis der Kalibrierung des modifizierten Modells sind die Fehlertoleranzen auszuweisen, wobei das generelle Ziel in dem Erreichen von Bilanzfehlern &lt; 5 % besteht. Regionen mit ungenügender Modellanpassung bezüglich ihres Einflusses auf das großräumige unterirdische Strömungsregime sind zu bewerten. </w:t>
      </w:r>
    </w:p>
    <w:p w14:paraId="7E26F679" w14:textId="77777777" w:rsidR="00B81588" w:rsidRPr="00CC4C51" w:rsidRDefault="00B81588" w:rsidP="00B81588">
      <w:pPr>
        <w:pStyle w:val="Textkrper"/>
      </w:pPr>
      <w:r w:rsidRPr="00CC4C51">
        <w:t>Mit dem kalibrierten Strömungsmodell sind folgende mit dem AG abzustimmende Szenarien bei Mittelwasserverhältnissen zu berechnen:</w:t>
      </w:r>
    </w:p>
    <w:p w14:paraId="37CA70E0" w14:textId="19910101" w:rsidR="00B81588" w:rsidRPr="00CC4C51" w:rsidRDefault="00B81588" w:rsidP="00B81588">
      <w:pPr>
        <w:pStyle w:val="Tabellen-Beschriftung"/>
      </w:pPr>
      <w:r w:rsidRPr="00CC4C51">
        <w:t xml:space="preserve">Tabelle </w:t>
      </w:r>
      <w:r w:rsidR="007E0228" w:rsidRPr="00CC4C51">
        <w:rPr>
          <w:b w:val="0"/>
          <w:sz w:val="22"/>
          <w:shd w:val="clear" w:color="auto" w:fill="C0C0C0"/>
        </w:rPr>
        <w:t>XX</w:t>
      </w:r>
      <w:r w:rsidRPr="00CC4C51">
        <w:t>:</w:t>
      </w:r>
      <w:r w:rsidRPr="00CC4C51">
        <w:tab/>
        <w:t xml:space="preserve">hydraulische Szenarien </w:t>
      </w:r>
    </w:p>
    <w:tbl>
      <w:tblPr>
        <w:tblW w:w="0" w:type="auto"/>
        <w:tblInd w:w="70" w:type="dxa"/>
        <w:tblBorders>
          <w:top w:val="single" w:sz="12" w:space="0" w:color="000000"/>
          <w:left w:val="nil"/>
          <w:bottom w:val="single" w:sz="12" w:space="0" w:color="000000"/>
          <w:right w:val="nil"/>
          <w:insideH w:val="nil"/>
          <w:insideV w:val="nil"/>
        </w:tblBorders>
        <w:tblLayout w:type="fixed"/>
        <w:tblCellMar>
          <w:left w:w="70" w:type="dxa"/>
          <w:right w:w="70" w:type="dxa"/>
        </w:tblCellMar>
        <w:tblLook w:val="00A0" w:firstRow="1" w:lastRow="0" w:firstColumn="1" w:lastColumn="0" w:noHBand="0" w:noVBand="0"/>
      </w:tblPr>
      <w:tblGrid>
        <w:gridCol w:w="1132"/>
        <w:gridCol w:w="1344"/>
        <w:gridCol w:w="1344"/>
        <w:gridCol w:w="1344"/>
        <w:gridCol w:w="3625"/>
      </w:tblGrid>
      <w:tr w:rsidR="00C16E2C" w:rsidRPr="00CC4C51" w14:paraId="22835FCC" w14:textId="77777777" w:rsidTr="003F46CC">
        <w:tc>
          <w:tcPr>
            <w:tcW w:w="1132" w:type="dxa"/>
            <w:tcBorders>
              <w:top w:val="single" w:sz="12" w:space="0" w:color="000000"/>
              <w:bottom w:val="single" w:sz="6" w:space="0" w:color="000000"/>
            </w:tcBorders>
            <w:shd w:val="pct5" w:color="auto" w:fill="FFFFFF"/>
          </w:tcPr>
          <w:p w14:paraId="6C591105" w14:textId="77777777" w:rsidR="00B81588" w:rsidRPr="00CC4C51" w:rsidRDefault="00B81588" w:rsidP="003F46CC">
            <w:pPr>
              <w:pStyle w:val="Tabellentext"/>
              <w:rPr>
                <w:b/>
                <w:lang w:val="it-IT"/>
              </w:rPr>
            </w:pPr>
            <w:r w:rsidRPr="00CC4C51">
              <w:rPr>
                <w:b/>
                <w:lang w:val="it-IT"/>
              </w:rPr>
              <w:t>Variante</w:t>
            </w:r>
          </w:p>
        </w:tc>
        <w:tc>
          <w:tcPr>
            <w:tcW w:w="1344" w:type="dxa"/>
            <w:tcBorders>
              <w:top w:val="single" w:sz="12" w:space="0" w:color="000000"/>
              <w:bottom w:val="single" w:sz="6" w:space="0" w:color="000000"/>
            </w:tcBorders>
            <w:shd w:val="pct5" w:color="auto" w:fill="FFFFFF"/>
          </w:tcPr>
          <w:p w14:paraId="2FEEF03E" w14:textId="77777777" w:rsidR="00B81588" w:rsidRPr="00CC4C51" w:rsidRDefault="00B81588" w:rsidP="003F46CC">
            <w:pPr>
              <w:pStyle w:val="Tabellentext"/>
              <w:rPr>
                <w:b/>
              </w:rPr>
            </w:pPr>
            <w:r w:rsidRPr="00CC4C51">
              <w:rPr>
                <w:b/>
              </w:rPr>
              <w:t>Fassung I</w:t>
            </w:r>
          </w:p>
        </w:tc>
        <w:tc>
          <w:tcPr>
            <w:tcW w:w="1344" w:type="dxa"/>
            <w:tcBorders>
              <w:top w:val="single" w:sz="12" w:space="0" w:color="000000"/>
              <w:bottom w:val="single" w:sz="6" w:space="0" w:color="000000"/>
            </w:tcBorders>
            <w:shd w:val="pct5" w:color="auto" w:fill="FFFFFF"/>
          </w:tcPr>
          <w:p w14:paraId="7C834513" w14:textId="77777777" w:rsidR="00B81588" w:rsidRPr="00CC4C51" w:rsidRDefault="00B81588" w:rsidP="003F46CC">
            <w:pPr>
              <w:pStyle w:val="Tabellentext"/>
              <w:rPr>
                <w:b/>
              </w:rPr>
            </w:pPr>
            <w:r w:rsidRPr="00CC4C51">
              <w:rPr>
                <w:b/>
              </w:rPr>
              <w:t>Fassung II</w:t>
            </w:r>
          </w:p>
        </w:tc>
        <w:tc>
          <w:tcPr>
            <w:tcW w:w="1344" w:type="dxa"/>
            <w:tcBorders>
              <w:top w:val="single" w:sz="12" w:space="0" w:color="000000"/>
              <w:bottom w:val="single" w:sz="6" w:space="0" w:color="000000"/>
            </w:tcBorders>
            <w:shd w:val="pct5" w:color="auto" w:fill="FFFFFF"/>
          </w:tcPr>
          <w:p w14:paraId="52FDDFD7" w14:textId="77777777" w:rsidR="00B81588" w:rsidRPr="00CC4C51" w:rsidRDefault="00B81588" w:rsidP="003F46CC">
            <w:pPr>
              <w:pStyle w:val="Tabellentext"/>
              <w:rPr>
                <w:b/>
              </w:rPr>
            </w:pPr>
            <w:r w:rsidRPr="00CC4C51">
              <w:rPr>
                <w:b/>
              </w:rPr>
              <w:t>Fassung III</w:t>
            </w:r>
          </w:p>
        </w:tc>
        <w:tc>
          <w:tcPr>
            <w:tcW w:w="3625" w:type="dxa"/>
            <w:tcBorders>
              <w:top w:val="single" w:sz="12" w:space="0" w:color="000000"/>
              <w:bottom w:val="single" w:sz="6" w:space="0" w:color="000000"/>
            </w:tcBorders>
            <w:shd w:val="pct5" w:color="auto" w:fill="FFFFFF"/>
          </w:tcPr>
          <w:p w14:paraId="70811158" w14:textId="77777777" w:rsidR="00B81588" w:rsidRPr="00CC4C51" w:rsidRDefault="00B81588" w:rsidP="003F46CC">
            <w:pPr>
              <w:pStyle w:val="Tabellentext"/>
              <w:rPr>
                <w:b/>
              </w:rPr>
            </w:pPr>
            <w:r w:rsidRPr="00CC4C51">
              <w:rPr>
                <w:b/>
              </w:rPr>
              <w:t>Bemerkung</w:t>
            </w:r>
          </w:p>
        </w:tc>
      </w:tr>
      <w:tr w:rsidR="00C16E2C" w:rsidRPr="00CC4C51" w14:paraId="22D9ACD7" w14:textId="77777777" w:rsidTr="003F46CC">
        <w:tc>
          <w:tcPr>
            <w:tcW w:w="1132" w:type="dxa"/>
            <w:tcBorders>
              <w:top w:val="nil"/>
            </w:tcBorders>
            <w:shd w:val="solid" w:color="C0C0C0" w:fill="FFFFFF"/>
          </w:tcPr>
          <w:p w14:paraId="24FECE48" w14:textId="77777777" w:rsidR="00B81588" w:rsidRPr="00CC4C51" w:rsidRDefault="00B81588" w:rsidP="003F46CC">
            <w:pPr>
              <w:pStyle w:val="Tabellentext"/>
              <w:rPr>
                <w:b/>
              </w:rPr>
            </w:pPr>
            <w:r w:rsidRPr="00CC4C51">
              <w:rPr>
                <w:b/>
              </w:rPr>
              <w:t>1</w:t>
            </w:r>
          </w:p>
        </w:tc>
        <w:tc>
          <w:tcPr>
            <w:tcW w:w="1344" w:type="dxa"/>
            <w:tcBorders>
              <w:top w:val="nil"/>
            </w:tcBorders>
          </w:tcPr>
          <w:p w14:paraId="5E3C6A55" w14:textId="77777777" w:rsidR="00B81588" w:rsidRPr="00CC4C51" w:rsidRDefault="00B81588" w:rsidP="003F46CC">
            <w:pPr>
              <w:pStyle w:val="Tabellentext"/>
            </w:pPr>
          </w:p>
        </w:tc>
        <w:tc>
          <w:tcPr>
            <w:tcW w:w="1344" w:type="dxa"/>
            <w:tcBorders>
              <w:top w:val="nil"/>
            </w:tcBorders>
          </w:tcPr>
          <w:p w14:paraId="4EC83856" w14:textId="77777777" w:rsidR="00B81588" w:rsidRPr="00CC4C51" w:rsidRDefault="00B81588" w:rsidP="003F46CC">
            <w:pPr>
              <w:pStyle w:val="Tabellentext"/>
            </w:pPr>
          </w:p>
        </w:tc>
        <w:tc>
          <w:tcPr>
            <w:tcW w:w="1344" w:type="dxa"/>
            <w:tcBorders>
              <w:top w:val="nil"/>
            </w:tcBorders>
          </w:tcPr>
          <w:p w14:paraId="722625F0" w14:textId="77777777" w:rsidR="00B81588" w:rsidRPr="00CC4C51" w:rsidRDefault="00B81588" w:rsidP="003F46CC">
            <w:pPr>
              <w:pStyle w:val="Tabellentext"/>
            </w:pPr>
          </w:p>
        </w:tc>
        <w:tc>
          <w:tcPr>
            <w:tcW w:w="3625" w:type="dxa"/>
            <w:tcBorders>
              <w:top w:val="nil"/>
            </w:tcBorders>
          </w:tcPr>
          <w:p w14:paraId="3C8A5B34" w14:textId="77777777" w:rsidR="00B81588" w:rsidRPr="00CC4C51" w:rsidRDefault="00B81588" w:rsidP="003F46CC">
            <w:pPr>
              <w:pStyle w:val="Tabellentext"/>
            </w:pPr>
          </w:p>
        </w:tc>
      </w:tr>
      <w:tr w:rsidR="00C16E2C" w:rsidRPr="00CC4C51" w14:paraId="1DCF774D" w14:textId="77777777" w:rsidTr="003F46CC">
        <w:tc>
          <w:tcPr>
            <w:tcW w:w="1132" w:type="dxa"/>
            <w:shd w:val="solid" w:color="C0C0C0" w:fill="FFFFFF"/>
          </w:tcPr>
          <w:p w14:paraId="13C86A82" w14:textId="77777777" w:rsidR="00B81588" w:rsidRPr="00CC4C51" w:rsidRDefault="00B81588" w:rsidP="003F46CC">
            <w:pPr>
              <w:pStyle w:val="Tabellentext"/>
              <w:rPr>
                <w:b/>
              </w:rPr>
            </w:pPr>
            <w:r w:rsidRPr="00CC4C51">
              <w:rPr>
                <w:b/>
              </w:rPr>
              <w:t>2</w:t>
            </w:r>
          </w:p>
        </w:tc>
        <w:tc>
          <w:tcPr>
            <w:tcW w:w="1344" w:type="dxa"/>
          </w:tcPr>
          <w:p w14:paraId="0AAAABC3" w14:textId="77777777" w:rsidR="00B81588" w:rsidRPr="00CC4C51" w:rsidRDefault="00B81588" w:rsidP="003F46CC">
            <w:pPr>
              <w:pStyle w:val="Tabellentext"/>
            </w:pPr>
          </w:p>
        </w:tc>
        <w:tc>
          <w:tcPr>
            <w:tcW w:w="1344" w:type="dxa"/>
          </w:tcPr>
          <w:p w14:paraId="508C0399" w14:textId="77777777" w:rsidR="00B81588" w:rsidRPr="00CC4C51" w:rsidRDefault="00B81588" w:rsidP="003F46CC">
            <w:pPr>
              <w:pStyle w:val="Tabellentext"/>
            </w:pPr>
          </w:p>
        </w:tc>
        <w:tc>
          <w:tcPr>
            <w:tcW w:w="1344" w:type="dxa"/>
          </w:tcPr>
          <w:p w14:paraId="2672E16C" w14:textId="77777777" w:rsidR="00B81588" w:rsidRPr="00CC4C51" w:rsidRDefault="00B81588" w:rsidP="003F46CC">
            <w:pPr>
              <w:pStyle w:val="Tabellentext"/>
            </w:pPr>
          </w:p>
        </w:tc>
        <w:tc>
          <w:tcPr>
            <w:tcW w:w="3625" w:type="dxa"/>
          </w:tcPr>
          <w:p w14:paraId="203EA1BC" w14:textId="77777777" w:rsidR="00B81588" w:rsidRPr="00CC4C51" w:rsidRDefault="00B81588" w:rsidP="003F46CC">
            <w:pPr>
              <w:pStyle w:val="Tabellentext"/>
            </w:pPr>
          </w:p>
        </w:tc>
      </w:tr>
      <w:tr w:rsidR="00C16E2C" w:rsidRPr="00CC4C51" w14:paraId="3E03AE42" w14:textId="77777777" w:rsidTr="003F46CC">
        <w:tc>
          <w:tcPr>
            <w:tcW w:w="1132" w:type="dxa"/>
            <w:shd w:val="solid" w:color="C0C0C0" w:fill="FFFFFF"/>
          </w:tcPr>
          <w:p w14:paraId="3B207BD2" w14:textId="77777777" w:rsidR="00B81588" w:rsidRPr="00CC4C51" w:rsidRDefault="00B81588" w:rsidP="003F46CC">
            <w:pPr>
              <w:pStyle w:val="Tabellentext"/>
              <w:rPr>
                <w:b/>
              </w:rPr>
            </w:pPr>
            <w:r w:rsidRPr="00CC4C51">
              <w:rPr>
                <w:b/>
              </w:rPr>
              <w:t>3</w:t>
            </w:r>
          </w:p>
        </w:tc>
        <w:tc>
          <w:tcPr>
            <w:tcW w:w="1344" w:type="dxa"/>
          </w:tcPr>
          <w:p w14:paraId="683AFFA1" w14:textId="77777777" w:rsidR="00B81588" w:rsidRPr="00CC4C51" w:rsidRDefault="00B81588" w:rsidP="003F46CC">
            <w:pPr>
              <w:pStyle w:val="Tabellentext"/>
            </w:pPr>
          </w:p>
        </w:tc>
        <w:tc>
          <w:tcPr>
            <w:tcW w:w="1344" w:type="dxa"/>
          </w:tcPr>
          <w:p w14:paraId="3A6DA33F" w14:textId="77777777" w:rsidR="00B81588" w:rsidRPr="00CC4C51" w:rsidRDefault="00B81588" w:rsidP="003F46CC">
            <w:pPr>
              <w:pStyle w:val="Tabellentext"/>
            </w:pPr>
          </w:p>
        </w:tc>
        <w:tc>
          <w:tcPr>
            <w:tcW w:w="1344" w:type="dxa"/>
          </w:tcPr>
          <w:p w14:paraId="1B1C86F9" w14:textId="77777777" w:rsidR="00B81588" w:rsidRPr="00CC4C51" w:rsidRDefault="00B81588" w:rsidP="003F46CC">
            <w:pPr>
              <w:pStyle w:val="Tabellentext"/>
            </w:pPr>
          </w:p>
        </w:tc>
        <w:tc>
          <w:tcPr>
            <w:tcW w:w="3625" w:type="dxa"/>
          </w:tcPr>
          <w:p w14:paraId="3072C531" w14:textId="77777777" w:rsidR="00B81588" w:rsidRPr="00CC4C51" w:rsidRDefault="00B81588" w:rsidP="003F46CC">
            <w:pPr>
              <w:pStyle w:val="Tabellentext"/>
            </w:pPr>
          </w:p>
        </w:tc>
      </w:tr>
      <w:tr w:rsidR="00C16E2C" w:rsidRPr="00CC4C51" w14:paraId="517E2040" w14:textId="77777777" w:rsidTr="003F46CC">
        <w:tc>
          <w:tcPr>
            <w:tcW w:w="1132" w:type="dxa"/>
            <w:shd w:val="solid" w:color="C0C0C0" w:fill="FFFFFF"/>
          </w:tcPr>
          <w:p w14:paraId="2E41026E" w14:textId="77777777" w:rsidR="00B81588" w:rsidRPr="00CC4C51" w:rsidRDefault="00B81588" w:rsidP="003F46CC">
            <w:pPr>
              <w:pStyle w:val="Tabellentext"/>
              <w:rPr>
                <w:b/>
              </w:rPr>
            </w:pPr>
            <w:r w:rsidRPr="00CC4C51">
              <w:rPr>
                <w:b/>
              </w:rPr>
              <w:t>4</w:t>
            </w:r>
          </w:p>
        </w:tc>
        <w:tc>
          <w:tcPr>
            <w:tcW w:w="1344" w:type="dxa"/>
          </w:tcPr>
          <w:p w14:paraId="0F06F162" w14:textId="77777777" w:rsidR="00B81588" w:rsidRPr="00CC4C51" w:rsidRDefault="00B81588" w:rsidP="003F46CC">
            <w:pPr>
              <w:pStyle w:val="Tabellentext"/>
            </w:pPr>
          </w:p>
        </w:tc>
        <w:tc>
          <w:tcPr>
            <w:tcW w:w="1344" w:type="dxa"/>
          </w:tcPr>
          <w:p w14:paraId="1866F1A7" w14:textId="77777777" w:rsidR="00B81588" w:rsidRPr="00CC4C51" w:rsidRDefault="00B81588" w:rsidP="003F46CC">
            <w:pPr>
              <w:pStyle w:val="Tabellentext"/>
            </w:pPr>
          </w:p>
        </w:tc>
        <w:tc>
          <w:tcPr>
            <w:tcW w:w="1344" w:type="dxa"/>
          </w:tcPr>
          <w:p w14:paraId="40515E39" w14:textId="77777777" w:rsidR="00B81588" w:rsidRPr="00CC4C51" w:rsidRDefault="00B81588" w:rsidP="003F46CC">
            <w:pPr>
              <w:pStyle w:val="Tabellentext"/>
            </w:pPr>
          </w:p>
        </w:tc>
        <w:tc>
          <w:tcPr>
            <w:tcW w:w="3625" w:type="dxa"/>
          </w:tcPr>
          <w:p w14:paraId="0C988049" w14:textId="77777777" w:rsidR="00B81588" w:rsidRPr="00CC4C51" w:rsidRDefault="00B81588" w:rsidP="003F46CC">
            <w:pPr>
              <w:pStyle w:val="Tabellentext"/>
            </w:pPr>
          </w:p>
        </w:tc>
      </w:tr>
      <w:tr w:rsidR="00C16E2C" w:rsidRPr="00CC4C51" w14:paraId="7F23445E" w14:textId="77777777" w:rsidTr="003F46CC">
        <w:tc>
          <w:tcPr>
            <w:tcW w:w="1132" w:type="dxa"/>
            <w:shd w:val="solid" w:color="C0C0C0" w:fill="FFFFFF"/>
          </w:tcPr>
          <w:p w14:paraId="6EA805C6" w14:textId="77777777" w:rsidR="00B81588" w:rsidRPr="00CC4C51" w:rsidRDefault="00B81588" w:rsidP="003F46CC">
            <w:pPr>
              <w:pStyle w:val="Tabellentext"/>
              <w:rPr>
                <w:b/>
              </w:rPr>
            </w:pPr>
            <w:r w:rsidRPr="00CC4C51">
              <w:rPr>
                <w:b/>
              </w:rPr>
              <w:t>5</w:t>
            </w:r>
          </w:p>
        </w:tc>
        <w:tc>
          <w:tcPr>
            <w:tcW w:w="1344" w:type="dxa"/>
          </w:tcPr>
          <w:p w14:paraId="3EF2648E" w14:textId="77777777" w:rsidR="00B81588" w:rsidRPr="00CC4C51" w:rsidRDefault="00B81588" w:rsidP="003F46CC">
            <w:pPr>
              <w:pStyle w:val="Tabellentext"/>
            </w:pPr>
          </w:p>
        </w:tc>
        <w:tc>
          <w:tcPr>
            <w:tcW w:w="1344" w:type="dxa"/>
          </w:tcPr>
          <w:p w14:paraId="74087D84" w14:textId="77777777" w:rsidR="00B81588" w:rsidRPr="00CC4C51" w:rsidRDefault="00B81588" w:rsidP="003F46CC">
            <w:pPr>
              <w:pStyle w:val="Tabellentext"/>
            </w:pPr>
          </w:p>
        </w:tc>
        <w:tc>
          <w:tcPr>
            <w:tcW w:w="1344" w:type="dxa"/>
          </w:tcPr>
          <w:p w14:paraId="04C41A4E" w14:textId="77777777" w:rsidR="00B81588" w:rsidRPr="00CC4C51" w:rsidRDefault="00B81588" w:rsidP="003F46CC">
            <w:pPr>
              <w:pStyle w:val="Tabellentext"/>
            </w:pPr>
          </w:p>
        </w:tc>
        <w:tc>
          <w:tcPr>
            <w:tcW w:w="3625" w:type="dxa"/>
          </w:tcPr>
          <w:p w14:paraId="7231E4CB" w14:textId="77777777" w:rsidR="00B81588" w:rsidRPr="00CC4C51" w:rsidRDefault="00B81588" w:rsidP="003F46CC">
            <w:pPr>
              <w:pStyle w:val="Tabellentext"/>
            </w:pPr>
          </w:p>
        </w:tc>
      </w:tr>
    </w:tbl>
    <w:p w14:paraId="2F61EDAB" w14:textId="77777777" w:rsidR="00B81588" w:rsidRPr="00CC4C51" w:rsidRDefault="00B81588" w:rsidP="00B81588">
      <w:pPr>
        <w:pStyle w:val="Textkrper"/>
      </w:pPr>
    </w:p>
    <w:p w14:paraId="013FD612" w14:textId="77777777" w:rsidR="00B81588" w:rsidRPr="00CC4C51" w:rsidRDefault="00B81588">
      <w:pPr>
        <w:spacing w:after="160" w:line="259" w:lineRule="auto"/>
      </w:pPr>
      <w:r w:rsidRPr="00CC4C51">
        <w:br w:type="page"/>
      </w:r>
    </w:p>
    <w:p w14:paraId="0702B779" w14:textId="5AE794AF" w:rsidR="00B81588" w:rsidRPr="00CC4C51" w:rsidRDefault="00B81588" w:rsidP="00B81588">
      <w:pPr>
        <w:pStyle w:val="Textkrper"/>
      </w:pPr>
      <w:r w:rsidRPr="00CC4C51">
        <w:t xml:space="preserve">Die Verarbeitung und grafische Darstellung der Ergebnisdaten hat in Form von </w:t>
      </w:r>
    </w:p>
    <w:p w14:paraId="0E455109" w14:textId="77777777" w:rsidR="00B81588" w:rsidRPr="00CC4C51" w:rsidRDefault="00B81588" w:rsidP="00B81588">
      <w:pPr>
        <w:pStyle w:val="Aufzhlung"/>
        <w:spacing w:line="300" w:lineRule="atLeast"/>
      </w:pPr>
      <w:r w:rsidRPr="00CC4C51">
        <w:t xml:space="preserve">Isolinien bzw. 3D-Darstellungen, </w:t>
      </w:r>
    </w:p>
    <w:p w14:paraId="144282F7" w14:textId="77777777" w:rsidR="00B81588" w:rsidRPr="00CC4C51" w:rsidRDefault="00B81588" w:rsidP="00B81588">
      <w:pPr>
        <w:pStyle w:val="Aufzhlung"/>
        <w:spacing w:line="300" w:lineRule="atLeast"/>
      </w:pPr>
      <w:r w:rsidRPr="00CC4C51">
        <w:t>Stromlinien und Isochronen,</w:t>
      </w:r>
    </w:p>
    <w:p w14:paraId="56A6F627" w14:textId="77777777" w:rsidR="00B81588" w:rsidRPr="00CC4C51" w:rsidRDefault="00B81588" w:rsidP="00B81588">
      <w:pPr>
        <w:pStyle w:val="Aufzhlung"/>
        <w:spacing w:line="300" w:lineRule="atLeast"/>
      </w:pPr>
      <w:r w:rsidRPr="00CC4C51">
        <w:t>Ganglinien,</w:t>
      </w:r>
    </w:p>
    <w:p w14:paraId="5E3E0764" w14:textId="77777777" w:rsidR="00B81588" w:rsidRPr="00CC4C51" w:rsidRDefault="00B81588" w:rsidP="00B81588">
      <w:pPr>
        <w:pStyle w:val="Aufzhlung"/>
        <w:spacing w:line="300" w:lineRule="atLeast"/>
      </w:pPr>
      <w:r w:rsidRPr="00CC4C51">
        <w:t>Vektordarstellungen der Filtergeschwindigkeiten</w:t>
      </w:r>
    </w:p>
    <w:p w14:paraId="0CAE5D46" w14:textId="77777777" w:rsidR="00B81588" w:rsidRPr="00CC4C51" w:rsidRDefault="00B81588" w:rsidP="00B81588">
      <w:pPr>
        <w:spacing w:before="120"/>
      </w:pPr>
      <w:r w:rsidRPr="00CC4C51">
        <w:t xml:space="preserve">zu erfolgen. </w:t>
      </w:r>
    </w:p>
    <w:p w14:paraId="183D0705" w14:textId="77777777" w:rsidR="00B81588" w:rsidRPr="00CC4C51" w:rsidRDefault="00B81588" w:rsidP="00B81588">
      <w:pPr>
        <w:pStyle w:val="Textkrper"/>
      </w:pPr>
      <w:r w:rsidRPr="00CC4C51">
        <w:t>Eine Sensitivitätsanalyse für die maßgebenden geohydraulischen und hydrologischen Parameter ist durchzuführen und zu dokumentieren. Durch eine modellgestützte Epignose ist ein Vergleich mit erfassten Messwerten durchzuführen, um eine Kalibrierung des Modells zu ermöglichen.</w:t>
      </w:r>
    </w:p>
    <w:p w14:paraId="78431451" w14:textId="77777777" w:rsidR="00B81588" w:rsidRPr="00CC4C51" w:rsidRDefault="00B81588" w:rsidP="00B81588">
      <w:pPr>
        <w:pStyle w:val="Textkrper"/>
        <w:rPr>
          <w:b/>
        </w:rPr>
      </w:pPr>
      <w:r w:rsidRPr="00CC4C51">
        <w:rPr>
          <w:b/>
        </w:rPr>
        <w:t>Zum Abschluss der Kalibrierung und Sensitivitätsanalyse ist die Wasserbilanz für alle dem Modellgebiet zuströmenden und abströmenden Wassermengen tabellarisch auszuweisen. Es ist ein prozentualer Massenbilanzfehler anzugeben.</w:t>
      </w:r>
    </w:p>
    <w:p w14:paraId="406F6EE5" w14:textId="77777777" w:rsidR="00B81588" w:rsidRPr="00CC4C51" w:rsidRDefault="00B81588" w:rsidP="00B81588">
      <w:pPr>
        <w:pStyle w:val="Textkrper"/>
      </w:pPr>
      <w:r w:rsidRPr="00CC4C51">
        <w:t>Die Ergebnisse der ersten und der zweiten Etappe sind in einem Zwischenbericht zu dokumentieren.</w:t>
      </w:r>
    </w:p>
    <w:p w14:paraId="0DFE309E" w14:textId="77777777" w:rsidR="00B81588" w:rsidRPr="00CC4C51" w:rsidRDefault="00B81588" w:rsidP="00B81588">
      <w:pPr>
        <w:pStyle w:val="berschrift3"/>
        <w:ind w:left="705" w:hanging="705"/>
      </w:pPr>
      <w:bookmarkStart w:id="10" w:name="_Toc12242708"/>
      <w:r w:rsidRPr="00CC4C51">
        <w:t>8</w:t>
      </w:r>
      <w:r w:rsidRPr="00CC4C51">
        <w:tab/>
        <w:t>Erarbeitung eines Schadstofftransportmodells für ausgewählte Schadstoffe und -verbindungen</w:t>
      </w:r>
      <w:bookmarkEnd w:id="10"/>
      <w:r w:rsidRPr="00CC4C51">
        <w:t xml:space="preserve"> </w:t>
      </w:r>
    </w:p>
    <w:p w14:paraId="6B9BE6AD" w14:textId="77777777" w:rsidR="00B81588" w:rsidRPr="00CC4C51" w:rsidRDefault="00B81588" w:rsidP="00B81588">
      <w:pPr>
        <w:pStyle w:val="Textkrper"/>
      </w:pPr>
      <w:bookmarkStart w:id="11" w:name="_Hlt509372362"/>
      <w:bookmarkEnd w:id="11"/>
      <w:r w:rsidRPr="00CC4C51">
        <w:t>Das Stofftransportmodell soll in seiner Ausdehnung und Diskretisierung dem Strömungsmodell entsprechen. Im Angebot ist das vorgesehene Modellierungsprogramm anzugeben und zu beschreiben. Wird eine vom Grundwasserströmungsmodell verschiedene Software verwendet, ist diese Auswahl zu begründen.</w:t>
      </w:r>
    </w:p>
    <w:p w14:paraId="56ED6D69" w14:textId="77777777" w:rsidR="00B81588" w:rsidRPr="00CC4C51" w:rsidRDefault="00B81588" w:rsidP="00B81588">
      <w:pPr>
        <w:pStyle w:val="Textkrper"/>
      </w:pPr>
      <w:r w:rsidRPr="00CC4C51">
        <w:t xml:space="preserve">Ableitend aus den bisherigen Ergebnissen ist die Schadstoffausbreitung punktuell aus dem Kontaminationsbereich </w:t>
      </w:r>
      <w:r w:rsidRPr="00CC4C51">
        <w:rPr>
          <w:shd w:val="clear" w:color="auto" w:fill="C0C0C0"/>
        </w:rPr>
        <w:t>MAßNAHMESPEZIFISCHER TEXT</w:t>
      </w:r>
      <w:r w:rsidRPr="00CC4C51">
        <w:t xml:space="preserve"> modelltechnisch zu erfassen. Es sind im Angebot die Kosten je zusätzlicher Schadensquelle anzugeben.</w:t>
      </w:r>
    </w:p>
    <w:p w14:paraId="6D8B4B01" w14:textId="77777777" w:rsidR="00B81588" w:rsidRPr="00CC4C51" w:rsidRDefault="00B81588" w:rsidP="00B81588">
      <w:pPr>
        <w:pStyle w:val="Textkrper"/>
      </w:pPr>
      <w:r w:rsidRPr="00CC4C51">
        <w:t xml:space="preserve">Die Simulation der Schadstoffmigration soll nach dem gegenwärtigen Kenntnisstand für folgende Verbindungen bzw. Substanzen erfolgen: </w:t>
      </w:r>
      <w:r w:rsidRPr="00CC4C51">
        <w:rPr>
          <w:shd w:val="clear" w:color="auto" w:fill="C0C0C0"/>
        </w:rPr>
        <w:t>MAßNAHMESPEZIFISCHER TEXT</w:t>
      </w:r>
      <w:r w:rsidRPr="00CC4C51">
        <w:t xml:space="preserve"> erfolgen. </w:t>
      </w:r>
    </w:p>
    <w:p w14:paraId="13C95ADB" w14:textId="77777777" w:rsidR="00B81588" w:rsidRPr="00CC4C51" w:rsidRDefault="00B81588" w:rsidP="00B81588">
      <w:pPr>
        <w:pStyle w:val="Textkrper"/>
        <w:rPr>
          <w:b/>
        </w:rPr>
      </w:pPr>
      <w:r w:rsidRPr="00CC4C51">
        <w:rPr>
          <w:b/>
        </w:rPr>
        <w:t>Bei der Schadstoffmodellierung sind stoffspezifische Transformations- (Abbau- und Umwandlungsprozesse) sowie Retardationsprozesse zu berücksichtigen. Die entsprechenden Parameter sind aus der Literatur zu recherchieren. Sind diese nicht in entsprechendem Umfang auf die örtlichen Verhältnisse übertragbar, sind im Angebot zusätzliche Leistungen zur direkten oder indirekten Ermittlung der Schadstofftransportparameter zu kalkulieren und zu begründen.</w:t>
      </w:r>
    </w:p>
    <w:p w14:paraId="2EAF2FD8" w14:textId="77777777" w:rsidR="00B81588" w:rsidRPr="00CC4C51" w:rsidRDefault="00B81588" w:rsidP="00B81588">
      <w:pPr>
        <w:pStyle w:val="Textkrper"/>
      </w:pPr>
      <w:r w:rsidRPr="00CC4C51">
        <w:t xml:space="preserve">Für Mittelwasserverhältnisse (bezüglich der Grundwasserstände) sind für </w:t>
      </w:r>
      <w:r w:rsidRPr="00CC4C51">
        <w:rPr>
          <w:shd w:val="clear" w:color="auto" w:fill="C0C0C0"/>
        </w:rPr>
        <w:t>MAßNAHMESPEZIFISCHER TEXT</w:t>
      </w:r>
      <w:r w:rsidRPr="00CC4C51">
        <w:t xml:space="preserve"> aus der ersten Etappe auszuwählende Förderszenarien die gegenwärtigen und prognostischen Schadstoffausbreitungen der Schadstoffe: </w:t>
      </w:r>
      <w:r w:rsidRPr="00CC4C51">
        <w:rPr>
          <w:shd w:val="clear" w:color="auto" w:fill="C0C0C0"/>
        </w:rPr>
        <w:t>MAßNAHMESPEZIFISCHER TEXT</w:t>
      </w:r>
      <w:r w:rsidRPr="00CC4C51">
        <w:t xml:space="preserve"> darzustellen und zu kommentieren. </w:t>
      </w:r>
    </w:p>
    <w:p w14:paraId="7C207F11" w14:textId="77777777" w:rsidR="00B81588" w:rsidRPr="00CC4C51" w:rsidRDefault="00B81588">
      <w:pPr>
        <w:spacing w:after="160" w:line="259" w:lineRule="auto"/>
      </w:pPr>
      <w:r w:rsidRPr="00CC4C51">
        <w:br w:type="page"/>
      </w:r>
    </w:p>
    <w:p w14:paraId="11CB325C" w14:textId="09041183" w:rsidR="00B81588" w:rsidRPr="00CC4C51" w:rsidRDefault="00B81588" w:rsidP="00B81588">
      <w:pPr>
        <w:pStyle w:val="Textkrper"/>
      </w:pPr>
      <w:r w:rsidRPr="00CC4C51">
        <w:t xml:space="preserve">Auf Grund der von der zuständigen Behörde bisher vorgeschlagenen vorläufigen Sanierungsziele an </w:t>
      </w:r>
      <w:r w:rsidRPr="00CC4C51">
        <w:rPr>
          <w:shd w:val="clear" w:color="auto" w:fill="C0C0C0"/>
        </w:rPr>
        <w:t>MAßNAHMESPEZIFISCHER TEXT</w:t>
      </w:r>
      <w:r w:rsidRPr="00CC4C51">
        <w:t xml:space="preserve"> ist deren Wirksamkeit zur Verhinderung der Schadstoffausbreitung bezüglich des Schutzes der Wasserfassungen in </w:t>
      </w:r>
      <w:r w:rsidRPr="00CC4C51">
        <w:rPr>
          <w:shd w:val="clear" w:color="auto" w:fill="C0C0C0"/>
        </w:rPr>
        <w:t>MAßNAHMESPEZIFISCHER TEXT</w:t>
      </w:r>
      <w:r w:rsidRPr="00CC4C51">
        <w:t xml:space="preserve"> vorerst an den Förderszenarien für die Schadstoffe zu überprüfen. Im Angebot sind die Kosten für eine weitere Modellberechnung anzugeben. Es sind aus den Modellierungen Vorschläge für geeignete Prüfstellen zur Kontrolle bezüglich der Sanierungszielwerte zu unterbreiten.</w:t>
      </w:r>
    </w:p>
    <w:p w14:paraId="3B57B270" w14:textId="77777777" w:rsidR="00B81588" w:rsidRPr="00CC4C51" w:rsidRDefault="00B81588" w:rsidP="00B81588">
      <w:pPr>
        <w:pStyle w:val="berschrift3"/>
      </w:pPr>
      <w:bookmarkStart w:id="12" w:name="_Toc12242710"/>
      <w:r w:rsidRPr="00CC4C51">
        <w:t>9</w:t>
      </w:r>
      <w:r w:rsidRPr="00CC4C51">
        <w:tab/>
        <w:t xml:space="preserve">Gefährdungsabschätzung </w:t>
      </w:r>
      <w:bookmarkEnd w:id="12"/>
    </w:p>
    <w:p w14:paraId="2E654350" w14:textId="77777777" w:rsidR="00B81588" w:rsidRPr="00CC4C51" w:rsidRDefault="00B81588" w:rsidP="00B81588">
      <w:pPr>
        <w:pStyle w:val="Textkrper"/>
      </w:pPr>
      <w:r w:rsidRPr="00CC4C51">
        <w:t>Die Ergebnisse der Modellierung sind hinsichtlich des aktuellen und prognostischen Gefährdungspotenzials für die Schutzobjekte zu bewerten und Vorschläge für geeignete Maßnahmen zu unterbreiten.</w:t>
      </w:r>
    </w:p>
    <w:p w14:paraId="7DD4189E" w14:textId="77777777" w:rsidR="00B81588" w:rsidRPr="00CC4C51" w:rsidRDefault="00B81588" w:rsidP="00B81588">
      <w:pPr>
        <w:pStyle w:val="berschrift3"/>
      </w:pPr>
      <w:bookmarkStart w:id="13" w:name="_Toc12242711"/>
      <w:r w:rsidRPr="00CC4C51">
        <w:t>10</w:t>
      </w:r>
      <w:r w:rsidRPr="00CC4C51">
        <w:tab/>
        <w:t>Dokumentation</w:t>
      </w:r>
      <w:bookmarkEnd w:id="13"/>
    </w:p>
    <w:p w14:paraId="4CC16D51" w14:textId="77777777" w:rsidR="00B81588" w:rsidRPr="00CC4C51" w:rsidRDefault="00B81588" w:rsidP="00B81588">
      <w:pPr>
        <w:pStyle w:val="Textkrper"/>
      </w:pPr>
      <w:r w:rsidRPr="00CC4C51">
        <w:t>Durch den Bieter ist nach der ersten Etappe ein Zwischenbericht in 4 Exemplaren zu erstellen.</w:t>
      </w:r>
    </w:p>
    <w:p w14:paraId="338BA973" w14:textId="77777777" w:rsidR="00B81588" w:rsidRPr="00CC4C51" w:rsidRDefault="00B81588" w:rsidP="00B81588">
      <w:pPr>
        <w:pStyle w:val="Textkrper"/>
      </w:pPr>
      <w:r w:rsidRPr="00CC4C51">
        <w:t>Alle Angaben zum Aufbau des Modells, zur Auswahl der Randbedingungen und Parameter, zur Eichung des Modells, zur Fehlerbetrachtung und zu den Ergebnissen und Schlussfolgerungen sind im Textteil übersichtlich und nachvollziehbar zu erläutern.</w:t>
      </w:r>
    </w:p>
    <w:p w14:paraId="0FF05F45" w14:textId="77777777" w:rsidR="00B81588" w:rsidRPr="00CC4C51" w:rsidRDefault="00B81588" w:rsidP="00B81588">
      <w:pPr>
        <w:pStyle w:val="Textkrper"/>
      </w:pPr>
      <w:r w:rsidRPr="00CC4C51">
        <w:t xml:space="preserve">Die Kartendarstellungen zum Gesamtgebiet sind prinzipiell im Maßstab 1:25.000 auszuwählen. Zur Darstellung spezieller Sachverhalte können im begründeten Fall auch andere Maßstäbe gewählt werden. </w:t>
      </w:r>
    </w:p>
    <w:p w14:paraId="1383A047" w14:textId="77777777" w:rsidR="00B81588" w:rsidRPr="00CC4C51" w:rsidRDefault="00B81588" w:rsidP="00B81588">
      <w:pPr>
        <w:pStyle w:val="Textkrper"/>
      </w:pPr>
      <w:r w:rsidRPr="00CC4C51">
        <w:t>Das Gutachten ist in 4-facher Ausfertigung zu erstellen, wobei in der ersten Phase 2 Exemplare als Prüfberichte vorzulegen sind.</w:t>
      </w:r>
    </w:p>
    <w:p w14:paraId="3BA87ED6" w14:textId="77777777" w:rsidR="00B81588" w:rsidRPr="00CC4C51" w:rsidRDefault="00B81588" w:rsidP="00B81588">
      <w:pPr>
        <w:pStyle w:val="Textkrper"/>
      </w:pPr>
      <w:r w:rsidRPr="00CC4C51">
        <w:t>Der erstellte Bericht ist vor dem Auftraggeber und den sonstigen fachlich Beteiligten zu verteidigen.</w:t>
      </w:r>
    </w:p>
    <w:p w14:paraId="4A16B6AD" w14:textId="77777777" w:rsidR="00B81588" w:rsidRPr="00CC4C51" w:rsidRDefault="00B81588" w:rsidP="00B81588">
      <w:pPr>
        <w:pStyle w:val="Textkrper"/>
      </w:pPr>
      <w:r w:rsidRPr="00CC4C51">
        <w:t>Nach der Bestätigung durch den Auftraggeber sind die 2 restlichen Exemplare bzw. bei notwendigen Korrekturen der überarbeitete Endbericht an den Auftraggeber zu übergeben.</w:t>
      </w:r>
    </w:p>
    <w:p w14:paraId="646AEA01" w14:textId="77777777" w:rsidR="00B81588" w:rsidRPr="00CC4C51" w:rsidRDefault="00B81588" w:rsidP="00B81588">
      <w:pPr>
        <w:pStyle w:val="Textkrper"/>
      </w:pPr>
      <w:r w:rsidRPr="00CC4C51">
        <w:t xml:space="preserve">Parallel zum Endbericht sind digitalisierte Daten (Pläne, Tabellen, Datenbanken) auf den entsprechenden Datenträgern zu übergeben. </w:t>
      </w:r>
    </w:p>
    <w:p w14:paraId="74A01C6D" w14:textId="35CC9AC2" w:rsidR="00B81588" w:rsidRPr="00CC4C51" w:rsidRDefault="00B81588" w:rsidP="00B81588">
      <w:pPr>
        <w:pStyle w:val="Textkrper"/>
      </w:pPr>
      <w:r w:rsidRPr="00CC4C51">
        <w:t>Modellunabhängige Daten (z.</w:t>
      </w:r>
      <w:r w:rsidR="005666CC" w:rsidRPr="00CC4C51">
        <w:t> </w:t>
      </w:r>
      <w:r w:rsidRPr="00CC4C51">
        <w:t>B. Parameterdatensätze) sind in digitaler Form zu übergeben.</w:t>
      </w:r>
    </w:p>
    <w:p w14:paraId="3D6F694D" w14:textId="77777777" w:rsidR="00B81588" w:rsidRPr="00CC4C51" w:rsidRDefault="00B81588" w:rsidP="00B81588">
      <w:pPr>
        <w:pStyle w:val="Textkrper"/>
      </w:pPr>
      <w:r w:rsidRPr="00CC4C51">
        <w:t>Zusätzlich zur unabhängigen Übergabe der Parameterdatensätze ist ein voll lauffähiges Grundwasserströmungs- bzw. Schadstofftransportmodell zu übergeben, das der aktuellen Versionen der jeweils verwendeten Modellsoftware entspricht. Die Beschaffungskosten der Modellsoftware sind auszuweisen.</w:t>
      </w:r>
    </w:p>
    <w:p w14:paraId="7627716E" w14:textId="77777777" w:rsidR="00B81588" w:rsidRPr="00CC4C51" w:rsidRDefault="00B81588" w:rsidP="00B81588">
      <w:pPr>
        <w:pStyle w:val="Textkrper"/>
      </w:pPr>
    </w:p>
    <w:p w14:paraId="71C8E9C7" w14:textId="77777777" w:rsidR="00B81588" w:rsidRPr="00CC4C51" w:rsidRDefault="00B81588">
      <w:pPr>
        <w:spacing w:after="160" w:line="259" w:lineRule="auto"/>
        <w:rPr>
          <w:rFonts w:cs="Times New Roman"/>
          <w:b/>
          <w:sz w:val="28"/>
          <w:szCs w:val="20"/>
        </w:rPr>
      </w:pPr>
      <w:bookmarkStart w:id="14" w:name="_Toc12242712"/>
      <w:r w:rsidRPr="00CC4C51">
        <w:rPr>
          <w:rFonts w:cs="Times New Roman"/>
          <w:b/>
          <w:sz w:val="28"/>
          <w:szCs w:val="20"/>
        </w:rPr>
        <w:br w:type="page"/>
      </w:r>
    </w:p>
    <w:p w14:paraId="62378D95" w14:textId="05B7A887" w:rsidR="00B81588" w:rsidRPr="00CC4C51" w:rsidRDefault="00B81588" w:rsidP="00C16E2C">
      <w:pPr>
        <w:pStyle w:val="berschrift3"/>
        <w:ind w:left="705" w:hanging="705"/>
      </w:pPr>
      <w:r w:rsidRPr="00CC4C51">
        <w:t>11</w:t>
      </w:r>
      <w:r w:rsidRPr="00CC4C51">
        <w:tab/>
        <w:t>Vergabe- / Zuschlagskriterien</w:t>
      </w:r>
    </w:p>
    <w:p w14:paraId="083F7A74" w14:textId="047E2CFD" w:rsidR="00B81588" w:rsidRPr="00CC4C51" w:rsidRDefault="00B81588" w:rsidP="00B81588">
      <w:pPr>
        <w:spacing w:before="120" w:after="200" w:line="276" w:lineRule="auto"/>
        <w:jc w:val="both"/>
        <w:rPr>
          <w:rFonts w:eastAsia="Calibri" w:cs="Times New Roman"/>
          <w:lang w:eastAsia="ar-SA"/>
        </w:rPr>
      </w:pPr>
      <w:r w:rsidRPr="00CC4C51">
        <w:rPr>
          <w:rFonts w:eastAsia="Calibri" w:cs="Times New Roman"/>
        </w:rPr>
        <w:t xml:space="preserve">Die </w:t>
      </w:r>
      <w:r w:rsidRPr="00CC4C51">
        <w:rPr>
          <w:rFonts w:eastAsia="Calibri" w:cs="Times New Roman"/>
          <w:lang w:eastAsia="ar-SA"/>
        </w:rPr>
        <w:t>Bewertung der Angebote zur Ermittlung des wirtschaftlichsten Angebotes für den Zuschlag erfolgt anhand der folgenden Einzelkriterien (z.</w:t>
      </w:r>
      <w:r w:rsidR="008A6A77" w:rsidRPr="00CC4C51">
        <w:rPr>
          <w:rFonts w:eastAsia="Calibri" w:cs="Times New Roman"/>
          <w:lang w:eastAsia="ar-SA"/>
        </w:rPr>
        <w:t> </w:t>
      </w:r>
      <w:r w:rsidRPr="00CC4C51">
        <w:rPr>
          <w:rFonts w:eastAsia="Calibri" w:cs="Times New Roman"/>
          <w:lang w:eastAsia="ar-SA"/>
        </w:rPr>
        <w:t>B. Bearbeitungskonzept, Reaktionszeiten, Projektorganisation etc. siehe auch Kapitel 13) und ggf. deren Wichtung in Verbindung mit oder im Verhältnis zum Preis (je nach Bewertungsmethode):</w:t>
      </w:r>
    </w:p>
    <w:p w14:paraId="06496825" w14:textId="77777777" w:rsidR="00B81588" w:rsidRPr="00CC4C51" w:rsidRDefault="00B81588" w:rsidP="00B81588">
      <w:pPr>
        <w:spacing w:after="200" w:line="276" w:lineRule="auto"/>
        <w:rPr>
          <w:rFonts w:eastAsia="Calibri" w:cs="Times New Roman"/>
          <w:b/>
          <w:lang w:eastAsia="ar-SA"/>
        </w:rPr>
      </w:pPr>
      <w:bookmarkStart w:id="15" w:name="_Hlk79077866"/>
      <w:r w:rsidRPr="00CC4C51">
        <w:rPr>
          <w:rFonts w:eastAsia="Calibri" w:cs="Times New Roman"/>
          <w:b/>
          <w:lang w:eastAsia="ar-SA"/>
        </w:rPr>
        <w:t xml:space="preserve">Kriterium </w:t>
      </w:r>
      <w:bookmarkStart w:id="16" w:name="_Hlk79077996"/>
      <w:r w:rsidRPr="00CC4C51">
        <w:rPr>
          <w:rFonts w:cs="Times New Roman"/>
          <w:szCs w:val="20"/>
          <w:shd w:val="clear" w:color="auto" w:fill="C0C0C0"/>
        </w:rPr>
        <w:t>…………</w:t>
      </w:r>
      <w:bookmarkEnd w:id="16"/>
      <w:r w:rsidRPr="00CC4C51">
        <w:rPr>
          <w:rFonts w:eastAsia="Calibri" w:cs="Times New Roman"/>
          <w:b/>
          <w:lang w:eastAsia="ar-SA"/>
        </w:rPr>
        <w:t>:</w:t>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Cs/>
          <w:lang w:eastAsia="ar-SA"/>
        </w:rPr>
        <w:t>Gewichtung</w:t>
      </w:r>
      <w:r w:rsidRPr="00CC4C51">
        <w:rPr>
          <w:rFonts w:eastAsia="Calibri" w:cs="Times New Roman"/>
          <w:b/>
          <w:lang w:eastAsia="ar-SA"/>
        </w:rPr>
        <w:tab/>
      </w:r>
      <w:r w:rsidRPr="00CC4C51">
        <w:rPr>
          <w:rFonts w:cs="Times New Roman"/>
          <w:b/>
          <w:bCs/>
          <w:szCs w:val="20"/>
          <w:shd w:val="clear" w:color="auto" w:fill="C0C0C0"/>
        </w:rPr>
        <w:t>XX</w:t>
      </w:r>
      <w:r w:rsidRPr="00CC4C51">
        <w:rPr>
          <w:rFonts w:eastAsia="Calibri" w:cs="Times New Roman"/>
          <w:b/>
          <w:lang w:eastAsia="ar-SA"/>
        </w:rPr>
        <w:t>%</w:t>
      </w:r>
    </w:p>
    <w:bookmarkEnd w:id="15"/>
    <w:p w14:paraId="492D092A" w14:textId="77777777" w:rsidR="00B81588" w:rsidRPr="00CC4C51" w:rsidRDefault="00B81588" w:rsidP="00B81588">
      <w:pPr>
        <w:spacing w:after="200" w:line="276" w:lineRule="auto"/>
        <w:rPr>
          <w:rFonts w:eastAsia="Calibri" w:cs="Times New Roman"/>
          <w:b/>
          <w:lang w:eastAsia="ar-SA"/>
        </w:rPr>
      </w:pPr>
      <w:r w:rsidRPr="00CC4C51">
        <w:rPr>
          <w:rFonts w:eastAsia="Calibri" w:cs="Times New Roman"/>
          <w:b/>
          <w:lang w:eastAsia="ar-SA"/>
        </w:rPr>
        <w:t xml:space="preserve">Kriterium </w:t>
      </w:r>
      <w:r w:rsidRPr="00CC4C51">
        <w:rPr>
          <w:rFonts w:cs="Times New Roman"/>
          <w:szCs w:val="20"/>
          <w:shd w:val="clear" w:color="auto" w:fill="C0C0C0"/>
        </w:rPr>
        <w:t>…………</w:t>
      </w:r>
      <w:r w:rsidRPr="00CC4C51">
        <w:rPr>
          <w:rFonts w:eastAsia="Calibri" w:cs="Times New Roman"/>
          <w:b/>
          <w:lang w:eastAsia="ar-SA"/>
        </w:rPr>
        <w:t>:</w:t>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bookmarkStart w:id="17" w:name="_Hlk79077893"/>
      <w:r w:rsidRPr="00CC4C51">
        <w:rPr>
          <w:rFonts w:eastAsia="Calibri" w:cs="Times New Roman"/>
          <w:bCs/>
          <w:lang w:eastAsia="ar-SA"/>
        </w:rPr>
        <w:t>Gewichtung</w:t>
      </w:r>
      <w:r w:rsidRPr="00CC4C51">
        <w:rPr>
          <w:rFonts w:eastAsia="Calibri" w:cs="Times New Roman"/>
          <w:b/>
          <w:lang w:eastAsia="ar-SA"/>
        </w:rPr>
        <w:tab/>
      </w:r>
      <w:r w:rsidRPr="00CC4C51">
        <w:rPr>
          <w:rFonts w:cs="Times New Roman"/>
          <w:b/>
          <w:bCs/>
          <w:szCs w:val="20"/>
          <w:shd w:val="clear" w:color="auto" w:fill="C0C0C0"/>
        </w:rPr>
        <w:t>XX</w:t>
      </w:r>
      <w:bookmarkEnd w:id="17"/>
      <w:r w:rsidRPr="00CC4C51">
        <w:rPr>
          <w:rFonts w:eastAsia="Calibri" w:cs="Times New Roman"/>
          <w:b/>
          <w:lang w:eastAsia="ar-SA"/>
        </w:rPr>
        <w:t>%</w:t>
      </w:r>
    </w:p>
    <w:p w14:paraId="5FC57329" w14:textId="77777777" w:rsidR="00B81588" w:rsidRPr="00CC4C51" w:rsidRDefault="00B81588" w:rsidP="00B81588">
      <w:pPr>
        <w:spacing w:after="200" w:line="276" w:lineRule="auto"/>
        <w:rPr>
          <w:rFonts w:eastAsia="Calibri" w:cs="Times New Roman"/>
          <w:b/>
          <w:lang w:eastAsia="ar-SA"/>
        </w:rPr>
      </w:pPr>
      <w:r w:rsidRPr="00CC4C51">
        <w:rPr>
          <w:rFonts w:cs="Times New Roman"/>
          <w:szCs w:val="20"/>
          <w:shd w:val="clear" w:color="auto" w:fill="C0C0C0"/>
        </w:rPr>
        <w:t>…………</w:t>
      </w:r>
    </w:p>
    <w:p w14:paraId="34DFE31B" w14:textId="77777777" w:rsidR="00B81588" w:rsidRPr="00CC4C51" w:rsidRDefault="00B81588" w:rsidP="00B81588">
      <w:pPr>
        <w:widowControl w:val="0"/>
        <w:autoSpaceDE w:val="0"/>
        <w:autoSpaceDN w:val="0"/>
        <w:adjustRightInd w:val="0"/>
        <w:spacing w:after="120" w:line="360" w:lineRule="auto"/>
        <w:rPr>
          <w:rFonts w:cs="Times New Roman"/>
          <w:b/>
          <w:bCs/>
          <w:szCs w:val="24"/>
          <w:lang w:eastAsia="ar-SA"/>
        </w:rPr>
      </w:pPr>
      <w:r w:rsidRPr="00CC4C51">
        <w:rPr>
          <w:rFonts w:cs="Times New Roman"/>
          <w:b/>
          <w:bCs/>
          <w:szCs w:val="24"/>
          <w:lang w:eastAsia="ar-SA"/>
        </w:rPr>
        <w:t>Preis:</w:t>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eastAsia="Calibri" w:cs="Times New Roman"/>
          <w:bCs/>
          <w:lang w:eastAsia="ar-SA"/>
        </w:rPr>
        <w:t>Gewichtung</w:t>
      </w:r>
      <w:r w:rsidRPr="00CC4C51">
        <w:rPr>
          <w:rFonts w:eastAsia="Calibri" w:cs="Times New Roman"/>
          <w:b/>
          <w:lang w:eastAsia="ar-SA"/>
        </w:rPr>
        <w:tab/>
      </w:r>
      <w:r w:rsidRPr="00CC4C51">
        <w:rPr>
          <w:rFonts w:cs="Times New Roman"/>
          <w:b/>
          <w:bCs/>
          <w:szCs w:val="20"/>
          <w:shd w:val="clear" w:color="auto" w:fill="C0C0C0"/>
        </w:rPr>
        <w:t>XX</w:t>
      </w:r>
      <w:r w:rsidRPr="00CC4C51">
        <w:rPr>
          <w:rFonts w:cs="Times New Roman"/>
          <w:b/>
          <w:bCs/>
          <w:szCs w:val="24"/>
          <w:lang w:eastAsia="ar-SA"/>
        </w:rPr>
        <w:t>%</w:t>
      </w:r>
    </w:p>
    <w:p w14:paraId="0C185C47" w14:textId="77777777" w:rsidR="00B81588" w:rsidRPr="00CC4C51" w:rsidRDefault="00B81588" w:rsidP="00B81588">
      <w:pPr>
        <w:spacing w:after="200" w:line="276" w:lineRule="auto"/>
        <w:rPr>
          <w:rFonts w:eastAsia="Calibri" w:cs="Times New Roman"/>
          <w:lang w:eastAsia="en-US"/>
        </w:rPr>
      </w:pPr>
    </w:p>
    <w:p w14:paraId="1D98BEA0" w14:textId="77777777" w:rsidR="00B81588" w:rsidRPr="00CC4C51" w:rsidRDefault="00B81588" w:rsidP="00B81588">
      <w:pPr>
        <w:spacing w:after="200" w:line="276" w:lineRule="auto"/>
        <w:jc w:val="both"/>
        <w:rPr>
          <w:rFonts w:eastAsia="Calibri" w:cs="Times New Roman"/>
          <w:lang w:eastAsia="en-US"/>
        </w:rPr>
      </w:pPr>
      <w:r w:rsidRPr="00CC4C51">
        <w:rPr>
          <w:rFonts w:eastAsia="Calibri" w:cs="Times New Roman"/>
          <w:lang w:eastAsia="en-US"/>
        </w:rPr>
        <w:t xml:space="preserve">Die jeweiligen Einzelkriterien werden anhand folgender Grundlagen benotet. </w:t>
      </w:r>
    </w:p>
    <w:p w14:paraId="07D5C7C3" w14:textId="119A0360" w:rsidR="00B81588" w:rsidRPr="00CC4C51" w:rsidRDefault="00B81588" w:rsidP="00B81588">
      <w:pPr>
        <w:spacing w:after="200" w:line="276" w:lineRule="auto"/>
        <w:rPr>
          <w:rFonts w:cs="Times New Roman"/>
          <w:szCs w:val="20"/>
          <w:shd w:val="clear" w:color="auto" w:fill="C0C0C0"/>
        </w:rPr>
      </w:pPr>
      <w:r w:rsidRPr="00CC4C51">
        <w:rPr>
          <w:rFonts w:cs="Times New Roman"/>
          <w:szCs w:val="20"/>
          <w:shd w:val="clear" w:color="auto" w:fill="C0C0C0"/>
        </w:rPr>
        <w:t>Dies kann in Abhängigkeit von dem gewählte</w:t>
      </w:r>
      <w:r w:rsidR="008A6A77" w:rsidRPr="00CC4C51">
        <w:rPr>
          <w:rFonts w:cs="Times New Roman"/>
          <w:szCs w:val="20"/>
          <w:shd w:val="clear" w:color="auto" w:fill="C0C0C0"/>
        </w:rPr>
        <w:t>n</w:t>
      </w:r>
      <w:r w:rsidRPr="00CC4C51">
        <w:rPr>
          <w:rFonts w:cs="Times New Roman"/>
          <w:szCs w:val="20"/>
          <w:shd w:val="clear" w:color="auto" w:fill="C0C0C0"/>
        </w:rPr>
        <w:t xml:space="preserve"> Kriterium zum Beispiel mit folgendem Punktesystem und anhand dessen Erfüllung vorgenommen werden:</w:t>
      </w:r>
    </w:p>
    <w:p w14:paraId="2F5D29D4" w14:textId="77777777" w:rsidR="00B81588" w:rsidRPr="00CC4C51" w:rsidRDefault="00B81588" w:rsidP="00B81588">
      <w:pPr>
        <w:spacing w:after="200" w:line="276" w:lineRule="auto"/>
        <w:rPr>
          <w:rFonts w:eastAsia="Calibri" w:cs="Times New Roman"/>
          <w:lang w:eastAsia="en-US"/>
        </w:rPr>
      </w:pPr>
      <w:r w:rsidRPr="00CC4C51">
        <w:rPr>
          <w:rFonts w:eastAsia="Calibri" w:cs="Times New Roman"/>
          <w:lang w:eastAsia="en-US"/>
        </w:rPr>
        <w:t xml:space="preserve">Erfüllungsgrad </w:t>
      </w:r>
      <w:r w:rsidRPr="00CC4C51">
        <w:rPr>
          <w:rFonts w:cs="Times New Roman"/>
          <w:szCs w:val="20"/>
          <w:shd w:val="clear" w:color="auto" w:fill="C0C0C0"/>
        </w:rPr>
        <w:t>0…1</w:t>
      </w:r>
      <w:r w:rsidRPr="00CC4C51">
        <w:rPr>
          <w:rFonts w:eastAsia="Calibri" w:cs="Times New Roman"/>
          <w:lang w:eastAsia="en-US"/>
        </w:rPr>
        <w:t xml:space="preserve"> Punkte: Kriterium wird nicht oder überwiegend nicht erfüllt</w:t>
      </w:r>
    </w:p>
    <w:p w14:paraId="241A8761" w14:textId="77777777" w:rsidR="00B81588" w:rsidRPr="00CC4C51" w:rsidRDefault="00B81588" w:rsidP="00B81588">
      <w:pPr>
        <w:spacing w:after="200" w:line="276" w:lineRule="auto"/>
        <w:rPr>
          <w:rFonts w:eastAsia="Calibri" w:cs="Times New Roman"/>
          <w:lang w:eastAsia="en-US"/>
        </w:rPr>
      </w:pPr>
      <w:r w:rsidRPr="00CC4C51">
        <w:rPr>
          <w:rFonts w:eastAsia="Calibri" w:cs="Times New Roman"/>
          <w:lang w:eastAsia="en-US"/>
        </w:rPr>
        <w:t xml:space="preserve">Erfüllungsgrad </w:t>
      </w:r>
      <w:r w:rsidRPr="00CC4C51">
        <w:rPr>
          <w:rFonts w:cs="Times New Roman"/>
          <w:szCs w:val="20"/>
          <w:shd w:val="clear" w:color="auto" w:fill="C0C0C0"/>
        </w:rPr>
        <w:t>2…3</w:t>
      </w:r>
      <w:r w:rsidRPr="00CC4C51">
        <w:rPr>
          <w:rFonts w:eastAsia="Calibri" w:cs="Times New Roman"/>
          <w:lang w:eastAsia="en-US"/>
        </w:rPr>
        <w:t xml:space="preserve"> Punkte: Kriterium wird nur teilweise oder überwiegend erfüllt</w:t>
      </w:r>
    </w:p>
    <w:p w14:paraId="28C85427" w14:textId="77777777" w:rsidR="00B81588" w:rsidRPr="00CC4C51" w:rsidRDefault="00B81588" w:rsidP="00B81588">
      <w:pPr>
        <w:spacing w:after="200" w:line="276" w:lineRule="auto"/>
        <w:rPr>
          <w:rFonts w:eastAsia="Calibri" w:cs="Times New Roman"/>
          <w:lang w:eastAsia="en-US"/>
        </w:rPr>
      </w:pPr>
      <w:r w:rsidRPr="00CC4C51">
        <w:rPr>
          <w:rFonts w:eastAsia="Calibri" w:cs="Times New Roman"/>
          <w:lang w:eastAsia="en-US"/>
        </w:rPr>
        <w:t xml:space="preserve">Erfüllungsgrad </w:t>
      </w:r>
      <w:r w:rsidRPr="00CC4C51">
        <w:rPr>
          <w:rFonts w:cs="Times New Roman"/>
          <w:szCs w:val="20"/>
          <w:shd w:val="clear" w:color="auto" w:fill="C0C0C0"/>
        </w:rPr>
        <w:t>4</w:t>
      </w:r>
      <w:r w:rsidRPr="00CC4C51">
        <w:rPr>
          <w:rFonts w:eastAsia="Calibri" w:cs="Times New Roman"/>
          <w:lang w:eastAsia="en-US"/>
        </w:rPr>
        <w:t xml:space="preserve"> Punkte: Kriterium wird vollständig erfüllt</w:t>
      </w:r>
    </w:p>
    <w:p w14:paraId="285133B0" w14:textId="77777777" w:rsidR="00B81588" w:rsidRPr="00CC4C51" w:rsidRDefault="00B81588" w:rsidP="00B81588">
      <w:pPr>
        <w:spacing w:after="200" w:line="276" w:lineRule="auto"/>
        <w:rPr>
          <w:rFonts w:eastAsia="Calibri" w:cs="Times New Roman"/>
          <w:lang w:eastAsia="en-US"/>
        </w:rPr>
      </w:pPr>
      <w:r w:rsidRPr="00CC4C51">
        <w:rPr>
          <w:rFonts w:eastAsia="Calibri" w:cs="Times New Roman"/>
          <w:lang w:eastAsia="en-US"/>
        </w:rPr>
        <w:t xml:space="preserve">Erfüllungsgrad </w:t>
      </w:r>
      <w:r w:rsidRPr="00CC4C51">
        <w:rPr>
          <w:rFonts w:cs="Times New Roman"/>
          <w:szCs w:val="20"/>
          <w:shd w:val="clear" w:color="auto" w:fill="C0C0C0"/>
        </w:rPr>
        <w:t>5</w:t>
      </w:r>
      <w:r w:rsidRPr="00CC4C51">
        <w:rPr>
          <w:rFonts w:eastAsia="Calibri" w:cs="Times New Roman"/>
          <w:lang w:eastAsia="en-US"/>
        </w:rPr>
        <w:t xml:space="preserve"> Punkte: Kriterium wird über die Anforderungen hinaus erfüllt</w:t>
      </w:r>
    </w:p>
    <w:p w14:paraId="4E38A068" w14:textId="77777777" w:rsidR="00B81588" w:rsidRPr="00CC4C51" w:rsidRDefault="00B81588" w:rsidP="00B81588">
      <w:pPr>
        <w:spacing w:after="200" w:line="276" w:lineRule="auto"/>
        <w:rPr>
          <w:rFonts w:eastAsia="Calibri" w:cs="Times New Roman"/>
          <w:lang w:eastAsia="en-US"/>
        </w:rPr>
      </w:pPr>
    </w:p>
    <w:p w14:paraId="6D6E9BD5" w14:textId="46C244EC" w:rsidR="00B81588" w:rsidRPr="00CC4C51" w:rsidRDefault="00B81588" w:rsidP="00B81588">
      <w:pPr>
        <w:spacing w:after="200" w:line="276" w:lineRule="auto"/>
        <w:jc w:val="both"/>
        <w:rPr>
          <w:rFonts w:eastAsia="Calibri" w:cs="Times New Roman"/>
          <w:lang w:eastAsia="en-US"/>
        </w:rPr>
      </w:pPr>
      <w:r w:rsidRPr="00CC4C51">
        <w:rPr>
          <w:rFonts w:eastAsia="Calibri" w:cs="Times New Roman"/>
          <w:lang w:eastAsia="en-US"/>
        </w:rPr>
        <w:t>Die Ermittlung des wirtschaftlichsten Angebotes erfolgt dann durch die gewählte Bewertungsmethode (z.</w:t>
      </w:r>
      <w:r w:rsidR="008A6A77" w:rsidRPr="00CC4C51">
        <w:rPr>
          <w:rFonts w:eastAsia="Calibri" w:cs="Times New Roman"/>
          <w:lang w:eastAsia="en-US"/>
        </w:rPr>
        <w:t> </w:t>
      </w:r>
      <w:r w:rsidRPr="00CC4C51">
        <w:rPr>
          <w:rFonts w:eastAsia="Calibri" w:cs="Times New Roman"/>
          <w:lang w:eastAsia="en-US"/>
        </w:rPr>
        <w:t xml:space="preserve">B. Einfache Richtwertmethode, Bewertungsmethoden mit Gewichtung von Leistung und Preis) </w:t>
      </w:r>
      <w:r w:rsidRPr="00CC4C51">
        <w:rPr>
          <w:rFonts w:cs="Times New Roman"/>
          <w:szCs w:val="20"/>
          <w:shd w:val="clear" w:color="auto" w:fill="C0C0C0"/>
        </w:rPr>
        <w:t>…………</w:t>
      </w:r>
      <w:r w:rsidRPr="00CC4C51">
        <w:rPr>
          <w:rFonts w:cs="Times New Roman"/>
          <w:szCs w:val="20"/>
        </w:rPr>
        <w:t xml:space="preserve"> </w:t>
      </w:r>
      <w:r w:rsidRPr="00CC4C51">
        <w:rPr>
          <w:rFonts w:eastAsia="Calibri" w:cs="Times New Roman"/>
          <w:lang w:eastAsia="en-US"/>
        </w:rPr>
        <w:t>wie folgt:</w:t>
      </w:r>
    </w:p>
    <w:p w14:paraId="475D235A" w14:textId="77777777" w:rsidR="00B81588" w:rsidRPr="00CC4C51" w:rsidRDefault="00B81588" w:rsidP="00B81588">
      <w:pPr>
        <w:spacing w:after="200" w:line="276" w:lineRule="auto"/>
        <w:rPr>
          <w:rFonts w:eastAsia="Calibri" w:cs="Times New Roman"/>
          <w:lang w:eastAsia="en-US"/>
        </w:rPr>
      </w:pPr>
      <w:r w:rsidRPr="00CC4C51">
        <w:rPr>
          <w:rFonts w:cs="Times New Roman"/>
          <w:szCs w:val="20"/>
          <w:shd w:val="clear" w:color="auto" w:fill="C0C0C0"/>
        </w:rPr>
        <w:t xml:space="preserve">BEWERTUNGSFORMEL EINFÜGEN </w:t>
      </w:r>
    </w:p>
    <w:p w14:paraId="5B221FF7" w14:textId="77777777" w:rsidR="00B81588" w:rsidRPr="00CC4C51" w:rsidRDefault="00B81588" w:rsidP="00B81588">
      <w:pPr>
        <w:pStyle w:val="berschrift3"/>
      </w:pPr>
      <w:r w:rsidRPr="00CC4C51">
        <w:t>12</w:t>
      </w:r>
      <w:r w:rsidRPr="00CC4C51">
        <w:tab/>
        <w:t xml:space="preserve">Vergütung </w:t>
      </w:r>
      <w:bookmarkEnd w:id="14"/>
    </w:p>
    <w:p w14:paraId="473132A1" w14:textId="77777777" w:rsidR="00B81588" w:rsidRPr="00CC4C51" w:rsidRDefault="00B81588" w:rsidP="00B81588">
      <w:pPr>
        <w:pStyle w:val="berschrift4"/>
      </w:pPr>
      <w:bookmarkStart w:id="18" w:name="_Toc404738954"/>
      <w:bookmarkStart w:id="19" w:name="_Toc404739041"/>
      <w:bookmarkStart w:id="20" w:name="_Toc404843584"/>
      <w:r w:rsidRPr="00CC4C51">
        <w:t>12.1</w:t>
      </w:r>
      <w:r w:rsidRPr="00CC4C51">
        <w:tab/>
      </w:r>
      <w:bookmarkEnd w:id="18"/>
      <w:bookmarkEnd w:id="19"/>
      <w:bookmarkEnd w:id="20"/>
      <w:r w:rsidRPr="00CC4C51">
        <w:t>Honorare für Ingenieur- und Gutachterleistungen</w:t>
      </w:r>
    </w:p>
    <w:p w14:paraId="4570138B" w14:textId="77777777" w:rsidR="00B81588" w:rsidRPr="00CC4C51" w:rsidRDefault="00B81588" w:rsidP="00B81588">
      <w:pPr>
        <w:pStyle w:val="Textkrper"/>
      </w:pPr>
      <w:r w:rsidRPr="00CC4C51">
        <w:t>Das Honorar für die aufgeführten Leistungen wird in Anlehnung an § 3 Abs. 2 HOAI mit einem frei zu vereinbarenden Honorar als Höchstbetrag auf Nachweis vereinbart. 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Ortstermine am Standort, beim AG, Behörden etc. zur Erbringung der angefragten Leistungsinhalte sind hierbei mit einzukalkulieren. Aufwendungen für zusätzlich veranlasste Terminen sind in den Bedarfspositionen der Tabelle 1 zu kalkulieren. Die Inanspruchnahme bedarf einer gesonderten Abstimmung/Bestätigung.</w:t>
      </w:r>
    </w:p>
    <w:p w14:paraId="77AA9927" w14:textId="77777777" w:rsidR="00B81588" w:rsidRPr="00CC4C51" w:rsidRDefault="00B81588" w:rsidP="00B81588">
      <w:pPr>
        <w:pStyle w:val="Textkrper"/>
      </w:pPr>
      <w:r w:rsidRPr="00CC4C51">
        <w:t>Vermessungstechnische Leistungen sind ebenfalls anhand einer Aufwandschätzung anzubieten.</w:t>
      </w:r>
    </w:p>
    <w:p w14:paraId="66C26F51" w14:textId="77777777" w:rsidR="00B81588" w:rsidRPr="00CC4C51" w:rsidRDefault="00B81588" w:rsidP="00B81588">
      <w:pPr>
        <w:pStyle w:val="Textkrper"/>
      </w:pPr>
      <w:r w:rsidRPr="00CC4C51">
        <w:t>Nebenkosten in Anlehnung an § 14 (2) HOAI sind bei der Kalkulation der Stundensätze vollständig zu berücksichtigen. Eine separate Ausweisung und Vergütung sind nicht vorgesehen.</w:t>
      </w:r>
    </w:p>
    <w:p w14:paraId="4C3563E5" w14:textId="36A8A74A" w:rsidR="00B81588" w:rsidRDefault="00B81588" w:rsidP="00B81588">
      <w:pPr>
        <w:pStyle w:val="Textkrper"/>
      </w:pPr>
      <w:r w:rsidRPr="00CC4C51">
        <w:t xml:space="preserve">Die Bildung einer Arbeitsgemeinschaft ist in den Bewerbungsunterlagen aufzuzeigen. </w:t>
      </w:r>
    </w:p>
    <w:p w14:paraId="7F26A2E5" w14:textId="77777777" w:rsidR="004F10AC" w:rsidRPr="00CC4C51" w:rsidRDefault="004F10AC" w:rsidP="00A941A0">
      <w:pPr>
        <w:pStyle w:val="Textkrper"/>
        <w:spacing w:before="0" w:after="0" w:line="180" w:lineRule="atLeast"/>
      </w:pPr>
    </w:p>
    <w:p w14:paraId="3746307E" w14:textId="77777777" w:rsidR="00B81588" w:rsidRPr="00CC4C51" w:rsidRDefault="00B81588" w:rsidP="004F10AC">
      <w:pPr>
        <w:pStyle w:val="Tabellen-Beschriftung"/>
        <w:spacing w:after="120"/>
      </w:pPr>
      <w:r w:rsidRPr="00CC4C51">
        <w:t xml:space="preserve">Tabelle 1: Honorarermittlung </w:t>
      </w:r>
    </w:p>
    <w:tbl>
      <w:tblPr>
        <w:tblW w:w="9582" w:type="dxa"/>
        <w:tblLayout w:type="fixed"/>
        <w:tblCellMar>
          <w:left w:w="71" w:type="dxa"/>
          <w:right w:w="71" w:type="dxa"/>
        </w:tblCellMar>
        <w:tblLook w:val="0000" w:firstRow="0" w:lastRow="0" w:firstColumn="0" w:lastColumn="0" w:noHBand="0" w:noVBand="0"/>
      </w:tblPr>
      <w:tblGrid>
        <w:gridCol w:w="851"/>
        <w:gridCol w:w="2765"/>
        <w:gridCol w:w="614"/>
        <w:gridCol w:w="974"/>
        <w:gridCol w:w="727"/>
        <w:gridCol w:w="861"/>
        <w:gridCol w:w="698"/>
        <w:gridCol w:w="890"/>
        <w:gridCol w:w="1202"/>
      </w:tblGrid>
      <w:tr w:rsidR="004F10AC" w:rsidRPr="00CC4C51" w14:paraId="48CFC75B" w14:textId="77777777" w:rsidTr="00EB2615">
        <w:tc>
          <w:tcPr>
            <w:tcW w:w="851" w:type="dxa"/>
            <w:vMerge w:val="restart"/>
            <w:tcBorders>
              <w:top w:val="double" w:sz="6" w:space="0" w:color="auto"/>
              <w:left w:val="double" w:sz="6" w:space="0" w:color="auto"/>
              <w:right w:val="double" w:sz="6" w:space="0" w:color="auto"/>
            </w:tcBorders>
          </w:tcPr>
          <w:p w14:paraId="51D0EBEB" w14:textId="77777777" w:rsidR="004F10AC" w:rsidRPr="00CC4C51" w:rsidRDefault="004F10AC" w:rsidP="003F46CC">
            <w:pPr>
              <w:pStyle w:val="Tabellentextklein"/>
              <w:rPr>
                <w:sz w:val="19"/>
                <w:szCs w:val="19"/>
              </w:rPr>
            </w:pPr>
            <w:proofErr w:type="spellStart"/>
            <w:r w:rsidRPr="00CC4C51">
              <w:rPr>
                <w:sz w:val="19"/>
                <w:szCs w:val="19"/>
              </w:rPr>
              <w:t>Posi</w:t>
            </w:r>
            <w:proofErr w:type="spellEnd"/>
            <w:r w:rsidRPr="00CC4C51">
              <w:rPr>
                <w:sz w:val="19"/>
                <w:szCs w:val="19"/>
              </w:rPr>
              <w:t>-</w:t>
            </w:r>
          </w:p>
          <w:p w14:paraId="1ABF259F" w14:textId="56F772D5" w:rsidR="004F10AC" w:rsidRPr="00CC4C51" w:rsidRDefault="004F10AC" w:rsidP="009B487A">
            <w:pPr>
              <w:pStyle w:val="Tabellentextklein"/>
              <w:rPr>
                <w:sz w:val="19"/>
                <w:szCs w:val="19"/>
              </w:rPr>
            </w:pPr>
            <w:proofErr w:type="spellStart"/>
            <w:r w:rsidRPr="00CC4C51">
              <w:rPr>
                <w:sz w:val="19"/>
                <w:szCs w:val="19"/>
              </w:rPr>
              <w:t>tion</w:t>
            </w:r>
            <w:proofErr w:type="spellEnd"/>
            <w:r w:rsidRPr="00CC4C51" w:rsidDel="008A6A77">
              <w:rPr>
                <w:sz w:val="19"/>
                <w:szCs w:val="19"/>
              </w:rPr>
              <w:t xml:space="preserve"> </w:t>
            </w:r>
          </w:p>
        </w:tc>
        <w:tc>
          <w:tcPr>
            <w:tcW w:w="2765" w:type="dxa"/>
            <w:vMerge w:val="restart"/>
            <w:tcBorders>
              <w:top w:val="double" w:sz="6" w:space="0" w:color="auto"/>
              <w:left w:val="double" w:sz="6" w:space="0" w:color="auto"/>
              <w:right w:val="double" w:sz="6" w:space="0" w:color="auto"/>
            </w:tcBorders>
          </w:tcPr>
          <w:p w14:paraId="5EB0E13E" w14:textId="77777777" w:rsidR="004F10AC" w:rsidRPr="00CC4C51" w:rsidRDefault="004F10AC" w:rsidP="003F46CC">
            <w:pPr>
              <w:pStyle w:val="Tabellentextklein"/>
              <w:rPr>
                <w:sz w:val="19"/>
                <w:szCs w:val="19"/>
              </w:rPr>
            </w:pPr>
            <w:r w:rsidRPr="00CC4C51">
              <w:rPr>
                <w:sz w:val="19"/>
                <w:szCs w:val="19"/>
              </w:rPr>
              <w:t>Beschreibung Ingenieur- und</w:t>
            </w:r>
          </w:p>
          <w:p w14:paraId="3213020E" w14:textId="42BE0135" w:rsidR="004F10AC" w:rsidRPr="00CC4C51" w:rsidRDefault="004F10AC" w:rsidP="003F46CC">
            <w:pPr>
              <w:pStyle w:val="Tabellentextklein"/>
              <w:rPr>
                <w:sz w:val="19"/>
                <w:szCs w:val="19"/>
              </w:rPr>
            </w:pPr>
            <w:r w:rsidRPr="00CC4C51">
              <w:rPr>
                <w:sz w:val="19"/>
                <w:szCs w:val="19"/>
              </w:rPr>
              <w:t>Gutachterleistung</w:t>
            </w:r>
          </w:p>
        </w:tc>
        <w:tc>
          <w:tcPr>
            <w:tcW w:w="4764" w:type="dxa"/>
            <w:gridSpan w:val="6"/>
            <w:tcBorders>
              <w:top w:val="double" w:sz="6" w:space="0" w:color="auto"/>
              <w:left w:val="nil"/>
              <w:bottom w:val="nil"/>
              <w:right w:val="double" w:sz="6" w:space="0" w:color="auto"/>
            </w:tcBorders>
          </w:tcPr>
          <w:p w14:paraId="1E429CE5" w14:textId="77777777" w:rsidR="004F10AC" w:rsidRPr="00CC4C51" w:rsidRDefault="004F10AC" w:rsidP="003F46CC">
            <w:pPr>
              <w:pStyle w:val="Tabellentextklein"/>
            </w:pPr>
            <w:r w:rsidRPr="00CC4C51">
              <w:rPr>
                <w:sz w:val="19"/>
              </w:rPr>
              <w:t>Ausweisung des Zeitbedarfs und des Honorarbetrages</w:t>
            </w:r>
          </w:p>
        </w:tc>
        <w:tc>
          <w:tcPr>
            <w:tcW w:w="1202" w:type="dxa"/>
            <w:vMerge w:val="restart"/>
            <w:tcBorders>
              <w:top w:val="double" w:sz="6" w:space="0" w:color="auto"/>
              <w:left w:val="nil"/>
              <w:right w:val="double" w:sz="6" w:space="0" w:color="auto"/>
            </w:tcBorders>
          </w:tcPr>
          <w:p w14:paraId="7C89AD71" w14:textId="77777777" w:rsidR="004F10AC" w:rsidRPr="004F10AC" w:rsidRDefault="004F10AC" w:rsidP="003F46CC">
            <w:pPr>
              <w:pStyle w:val="Verzeichnis9"/>
              <w:spacing w:before="120" w:line="360" w:lineRule="auto"/>
              <w:ind w:left="0"/>
              <w:rPr>
                <w:sz w:val="19"/>
                <w:szCs w:val="19"/>
              </w:rPr>
            </w:pPr>
            <w:r w:rsidRPr="004F10AC">
              <w:rPr>
                <w:sz w:val="19"/>
                <w:szCs w:val="19"/>
              </w:rPr>
              <w:t>Gesamt-</w:t>
            </w:r>
            <w:r w:rsidRPr="004F10AC">
              <w:rPr>
                <w:sz w:val="19"/>
                <w:szCs w:val="19"/>
              </w:rPr>
              <w:br/>
            </w:r>
            <w:proofErr w:type="spellStart"/>
            <w:r w:rsidRPr="004F10AC">
              <w:rPr>
                <w:sz w:val="19"/>
                <w:szCs w:val="19"/>
              </w:rPr>
              <w:t>honorar</w:t>
            </w:r>
            <w:proofErr w:type="spellEnd"/>
          </w:p>
        </w:tc>
      </w:tr>
      <w:tr w:rsidR="004F10AC" w:rsidRPr="00CC4C51" w14:paraId="71A04ED0" w14:textId="77777777" w:rsidTr="00EB2615">
        <w:tc>
          <w:tcPr>
            <w:tcW w:w="851" w:type="dxa"/>
            <w:vMerge/>
            <w:tcBorders>
              <w:left w:val="double" w:sz="6" w:space="0" w:color="auto"/>
              <w:bottom w:val="nil"/>
              <w:right w:val="double" w:sz="6" w:space="0" w:color="auto"/>
            </w:tcBorders>
          </w:tcPr>
          <w:p w14:paraId="661FB8E9" w14:textId="546C1791" w:rsidR="004F10AC" w:rsidRPr="00CC4C51" w:rsidRDefault="004F10AC">
            <w:pPr>
              <w:pStyle w:val="Tabellentextklein"/>
              <w:rPr>
                <w:sz w:val="19"/>
                <w:szCs w:val="19"/>
              </w:rPr>
            </w:pPr>
          </w:p>
        </w:tc>
        <w:tc>
          <w:tcPr>
            <w:tcW w:w="2765" w:type="dxa"/>
            <w:vMerge/>
            <w:tcBorders>
              <w:left w:val="double" w:sz="6" w:space="0" w:color="auto"/>
              <w:bottom w:val="nil"/>
              <w:right w:val="double" w:sz="6" w:space="0" w:color="auto"/>
            </w:tcBorders>
          </w:tcPr>
          <w:p w14:paraId="6A05AE17" w14:textId="16629312" w:rsidR="004F10AC" w:rsidRPr="00CC4C51" w:rsidRDefault="004F10AC" w:rsidP="003F46CC">
            <w:pPr>
              <w:pStyle w:val="Tabellentextklein"/>
              <w:rPr>
                <w:sz w:val="19"/>
                <w:szCs w:val="19"/>
              </w:rPr>
            </w:pPr>
          </w:p>
        </w:tc>
        <w:tc>
          <w:tcPr>
            <w:tcW w:w="1588" w:type="dxa"/>
            <w:gridSpan w:val="2"/>
            <w:tcBorders>
              <w:top w:val="single" w:sz="6" w:space="0" w:color="auto"/>
              <w:left w:val="nil"/>
              <w:bottom w:val="nil"/>
              <w:right w:val="single" w:sz="6" w:space="0" w:color="auto"/>
            </w:tcBorders>
          </w:tcPr>
          <w:p w14:paraId="76F49453" w14:textId="77777777" w:rsidR="004F10AC" w:rsidRPr="00CC4C51" w:rsidRDefault="004F10AC" w:rsidP="003F46CC">
            <w:pPr>
              <w:pStyle w:val="Tabellentextklein"/>
              <w:jc w:val="center"/>
              <w:rPr>
                <w:sz w:val="18"/>
                <w:lang w:val="it-IT"/>
              </w:rPr>
            </w:pPr>
            <w:r w:rsidRPr="00CC4C51">
              <w:rPr>
                <w:sz w:val="18"/>
                <w:lang w:val="it-IT"/>
              </w:rPr>
              <w:t>PL</w:t>
            </w:r>
            <w:r w:rsidRPr="00CC4C51">
              <w:rPr>
                <w:sz w:val="18"/>
                <w:vertAlign w:val="superscript"/>
                <w:lang w:val="it-IT"/>
              </w:rPr>
              <w:t>1)</w:t>
            </w:r>
          </w:p>
        </w:tc>
        <w:tc>
          <w:tcPr>
            <w:tcW w:w="1588" w:type="dxa"/>
            <w:gridSpan w:val="2"/>
            <w:tcBorders>
              <w:top w:val="single" w:sz="6" w:space="0" w:color="auto"/>
              <w:left w:val="nil"/>
              <w:bottom w:val="nil"/>
              <w:right w:val="single" w:sz="6" w:space="0" w:color="auto"/>
            </w:tcBorders>
          </w:tcPr>
          <w:p w14:paraId="1FEB2A8B" w14:textId="77777777" w:rsidR="004F10AC" w:rsidRPr="00CC4C51" w:rsidRDefault="004F10AC" w:rsidP="003F46CC">
            <w:pPr>
              <w:pStyle w:val="Tabellentextklein"/>
              <w:jc w:val="center"/>
              <w:rPr>
                <w:sz w:val="18"/>
                <w:lang w:val="it-IT"/>
              </w:rPr>
            </w:pPr>
            <w:r w:rsidRPr="00CC4C51">
              <w:rPr>
                <w:sz w:val="18"/>
                <w:lang w:val="it-IT"/>
              </w:rPr>
              <w:t>PB</w:t>
            </w:r>
            <w:r w:rsidRPr="00CC4C51">
              <w:rPr>
                <w:sz w:val="18"/>
                <w:vertAlign w:val="superscript"/>
                <w:lang w:val="it-IT"/>
              </w:rPr>
              <w:t>2)</w:t>
            </w:r>
          </w:p>
        </w:tc>
        <w:tc>
          <w:tcPr>
            <w:tcW w:w="1588" w:type="dxa"/>
            <w:gridSpan w:val="2"/>
            <w:tcBorders>
              <w:top w:val="single" w:sz="6" w:space="0" w:color="auto"/>
              <w:left w:val="nil"/>
              <w:bottom w:val="nil"/>
              <w:right w:val="double" w:sz="6" w:space="0" w:color="auto"/>
            </w:tcBorders>
          </w:tcPr>
          <w:p w14:paraId="1BCBC9AD" w14:textId="77777777" w:rsidR="004F10AC" w:rsidRPr="00CC4C51" w:rsidRDefault="004F10AC" w:rsidP="003F46CC">
            <w:pPr>
              <w:pStyle w:val="Tabellentextklein"/>
              <w:jc w:val="center"/>
              <w:rPr>
                <w:sz w:val="18"/>
                <w:lang w:val="it-IT"/>
              </w:rPr>
            </w:pPr>
            <w:r w:rsidRPr="00CC4C51">
              <w:rPr>
                <w:sz w:val="18"/>
                <w:lang w:val="it-IT"/>
              </w:rPr>
              <w:t>TA</w:t>
            </w:r>
            <w:r w:rsidRPr="00CC4C51">
              <w:rPr>
                <w:sz w:val="18"/>
                <w:vertAlign w:val="superscript"/>
                <w:lang w:val="it-IT"/>
              </w:rPr>
              <w:t>3)</w:t>
            </w:r>
          </w:p>
        </w:tc>
        <w:tc>
          <w:tcPr>
            <w:tcW w:w="1202" w:type="dxa"/>
            <w:vMerge/>
            <w:tcBorders>
              <w:left w:val="nil"/>
              <w:bottom w:val="nil"/>
              <w:right w:val="double" w:sz="6" w:space="0" w:color="auto"/>
            </w:tcBorders>
          </w:tcPr>
          <w:p w14:paraId="7404A7A5" w14:textId="77777777" w:rsidR="004F10AC" w:rsidRPr="00CC4C51" w:rsidRDefault="004F10AC" w:rsidP="003F46CC">
            <w:pPr>
              <w:pStyle w:val="Verzeichnis9"/>
              <w:jc w:val="right"/>
            </w:pPr>
          </w:p>
        </w:tc>
      </w:tr>
      <w:tr w:rsidR="00C16E2C" w:rsidRPr="00CC4C51" w14:paraId="115D7CC1" w14:textId="77777777" w:rsidTr="00CC4C51">
        <w:tc>
          <w:tcPr>
            <w:tcW w:w="851" w:type="dxa"/>
            <w:tcBorders>
              <w:top w:val="nil"/>
              <w:left w:val="double" w:sz="6" w:space="0" w:color="auto"/>
              <w:bottom w:val="double" w:sz="6" w:space="0" w:color="auto"/>
              <w:right w:val="double" w:sz="6" w:space="0" w:color="auto"/>
            </w:tcBorders>
          </w:tcPr>
          <w:p w14:paraId="2DFC74BB" w14:textId="7BAFB4C8" w:rsidR="00B81588" w:rsidRPr="00CC4C51" w:rsidRDefault="00B81588" w:rsidP="003F46CC">
            <w:pPr>
              <w:pStyle w:val="Tabellentextklein"/>
              <w:rPr>
                <w:sz w:val="19"/>
                <w:szCs w:val="19"/>
              </w:rPr>
            </w:pPr>
          </w:p>
        </w:tc>
        <w:tc>
          <w:tcPr>
            <w:tcW w:w="2765" w:type="dxa"/>
            <w:tcBorders>
              <w:top w:val="nil"/>
              <w:left w:val="double" w:sz="6" w:space="0" w:color="auto"/>
              <w:bottom w:val="double" w:sz="6" w:space="0" w:color="auto"/>
              <w:right w:val="double" w:sz="6" w:space="0" w:color="auto"/>
            </w:tcBorders>
          </w:tcPr>
          <w:p w14:paraId="4916E474" w14:textId="77777777" w:rsidR="00B81588" w:rsidRPr="00CC4C51" w:rsidRDefault="00B81588" w:rsidP="003F46CC">
            <w:pPr>
              <w:pStyle w:val="Tabellentextklein"/>
              <w:rPr>
                <w:b/>
              </w:rPr>
            </w:pPr>
            <w:r w:rsidRPr="00CC4C51">
              <w:rPr>
                <w:b/>
                <w:sz w:val="18"/>
              </w:rPr>
              <w:t>Modellierung (MOD)</w:t>
            </w:r>
          </w:p>
        </w:tc>
        <w:tc>
          <w:tcPr>
            <w:tcW w:w="614" w:type="dxa"/>
            <w:tcBorders>
              <w:top w:val="single" w:sz="6" w:space="0" w:color="auto"/>
              <w:left w:val="nil"/>
              <w:bottom w:val="double" w:sz="6" w:space="0" w:color="auto"/>
              <w:right w:val="single" w:sz="6" w:space="0" w:color="auto"/>
            </w:tcBorders>
          </w:tcPr>
          <w:p w14:paraId="0E470AAA" w14:textId="77777777" w:rsidR="00B81588" w:rsidRPr="00CC4C51" w:rsidRDefault="00B81588" w:rsidP="00CC4C51">
            <w:pPr>
              <w:pStyle w:val="Tabellentextklein"/>
              <w:jc w:val="center"/>
              <w:rPr>
                <w:b/>
                <w:sz w:val="18"/>
              </w:rPr>
            </w:pPr>
            <w:r w:rsidRPr="00CC4C51">
              <w:rPr>
                <w:b/>
                <w:sz w:val="18"/>
              </w:rPr>
              <w:t>Zeit</w:t>
            </w:r>
          </w:p>
          <w:p w14:paraId="5670CB09" w14:textId="77777777" w:rsidR="00B81588" w:rsidRPr="00CC4C51" w:rsidRDefault="00B81588" w:rsidP="00CC4C51">
            <w:pPr>
              <w:pStyle w:val="Tabellentextklein"/>
              <w:jc w:val="center"/>
              <w:rPr>
                <w:b/>
                <w:sz w:val="18"/>
              </w:rPr>
            </w:pPr>
            <w:r w:rsidRPr="00CC4C51">
              <w:rPr>
                <w:b/>
                <w:sz w:val="18"/>
              </w:rPr>
              <w:t>(h)</w:t>
            </w:r>
          </w:p>
        </w:tc>
        <w:tc>
          <w:tcPr>
            <w:tcW w:w="974" w:type="dxa"/>
            <w:tcBorders>
              <w:top w:val="single" w:sz="6" w:space="0" w:color="auto"/>
              <w:left w:val="nil"/>
              <w:bottom w:val="double" w:sz="6" w:space="0" w:color="auto"/>
              <w:right w:val="single" w:sz="6" w:space="0" w:color="auto"/>
            </w:tcBorders>
          </w:tcPr>
          <w:p w14:paraId="402A09B6" w14:textId="77777777" w:rsidR="00B81588" w:rsidRPr="00CC4C51" w:rsidRDefault="00B81588" w:rsidP="00CC4C51">
            <w:pPr>
              <w:pStyle w:val="Tabellentextklein"/>
              <w:jc w:val="center"/>
              <w:rPr>
                <w:b/>
                <w:sz w:val="18"/>
              </w:rPr>
            </w:pPr>
            <w:r w:rsidRPr="00CC4C51">
              <w:rPr>
                <w:b/>
                <w:sz w:val="18"/>
              </w:rPr>
              <w:t>Honorar</w:t>
            </w:r>
          </w:p>
          <w:p w14:paraId="27C3651C" w14:textId="77777777" w:rsidR="00B81588" w:rsidRPr="00CC4C51" w:rsidRDefault="00B81588" w:rsidP="00CC4C51">
            <w:pPr>
              <w:pStyle w:val="Tabellentextklein"/>
              <w:jc w:val="center"/>
              <w:rPr>
                <w:b/>
                <w:sz w:val="18"/>
              </w:rPr>
            </w:pPr>
            <w:r w:rsidRPr="00CC4C51">
              <w:rPr>
                <w:b/>
                <w:sz w:val="18"/>
              </w:rPr>
              <w:t>(EUR)</w:t>
            </w:r>
          </w:p>
        </w:tc>
        <w:tc>
          <w:tcPr>
            <w:tcW w:w="727" w:type="dxa"/>
            <w:tcBorders>
              <w:top w:val="single" w:sz="6" w:space="0" w:color="auto"/>
              <w:left w:val="nil"/>
              <w:bottom w:val="double" w:sz="6" w:space="0" w:color="auto"/>
              <w:right w:val="single" w:sz="6" w:space="0" w:color="auto"/>
            </w:tcBorders>
          </w:tcPr>
          <w:p w14:paraId="0E0A9C6C" w14:textId="77777777" w:rsidR="00B81588" w:rsidRPr="00CC4C51" w:rsidRDefault="00B81588" w:rsidP="00CC4C51">
            <w:pPr>
              <w:pStyle w:val="Tabellentextklein"/>
              <w:jc w:val="center"/>
              <w:rPr>
                <w:b/>
                <w:sz w:val="18"/>
              </w:rPr>
            </w:pPr>
            <w:r w:rsidRPr="00CC4C51">
              <w:rPr>
                <w:b/>
                <w:sz w:val="18"/>
              </w:rPr>
              <w:t>Zeit</w:t>
            </w:r>
          </w:p>
          <w:p w14:paraId="481F8605" w14:textId="77777777" w:rsidR="00B81588" w:rsidRPr="00CC4C51" w:rsidRDefault="00B81588" w:rsidP="00CC4C51">
            <w:pPr>
              <w:pStyle w:val="Tabellentextklein"/>
              <w:jc w:val="center"/>
              <w:rPr>
                <w:b/>
                <w:sz w:val="18"/>
              </w:rPr>
            </w:pPr>
            <w:r w:rsidRPr="00CC4C51">
              <w:rPr>
                <w:b/>
                <w:sz w:val="18"/>
              </w:rPr>
              <w:t>(h)</w:t>
            </w:r>
          </w:p>
        </w:tc>
        <w:tc>
          <w:tcPr>
            <w:tcW w:w="861" w:type="dxa"/>
            <w:tcBorders>
              <w:top w:val="single" w:sz="6" w:space="0" w:color="auto"/>
              <w:left w:val="nil"/>
              <w:bottom w:val="double" w:sz="6" w:space="0" w:color="auto"/>
              <w:right w:val="single" w:sz="6" w:space="0" w:color="auto"/>
            </w:tcBorders>
          </w:tcPr>
          <w:p w14:paraId="7C653CCA" w14:textId="77777777" w:rsidR="00B81588" w:rsidRPr="00CC4C51" w:rsidRDefault="00B81588" w:rsidP="00CC4C51">
            <w:pPr>
              <w:pStyle w:val="Tabellentextklein"/>
              <w:jc w:val="center"/>
              <w:rPr>
                <w:b/>
                <w:sz w:val="18"/>
              </w:rPr>
            </w:pPr>
            <w:r w:rsidRPr="00CC4C51">
              <w:rPr>
                <w:b/>
                <w:sz w:val="18"/>
              </w:rPr>
              <w:t>Honorar</w:t>
            </w:r>
          </w:p>
          <w:p w14:paraId="52D9FC74" w14:textId="77777777" w:rsidR="00B81588" w:rsidRPr="00CC4C51" w:rsidRDefault="00B81588" w:rsidP="00CC4C51">
            <w:pPr>
              <w:pStyle w:val="Tabellentextklein"/>
              <w:jc w:val="center"/>
              <w:rPr>
                <w:b/>
                <w:sz w:val="18"/>
              </w:rPr>
            </w:pPr>
            <w:r w:rsidRPr="00CC4C51">
              <w:rPr>
                <w:b/>
                <w:sz w:val="18"/>
              </w:rPr>
              <w:t>(EUR)</w:t>
            </w:r>
          </w:p>
        </w:tc>
        <w:tc>
          <w:tcPr>
            <w:tcW w:w="698" w:type="dxa"/>
            <w:tcBorders>
              <w:top w:val="single" w:sz="6" w:space="0" w:color="auto"/>
              <w:left w:val="nil"/>
              <w:bottom w:val="double" w:sz="6" w:space="0" w:color="auto"/>
              <w:right w:val="single" w:sz="6" w:space="0" w:color="auto"/>
            </w:tcBorders>
          </w:tcPr>
          <w:p w14:paraId="0FB6DDB6" w14:textId="77777777" w:rsidR="00B81588" w:rsidRPr="00CC4C51" w:rsidRDefault="00B81588" w:rsidP="00CC4C51">
            <w:pPr>
              <w:pStyle w:val="Tabellentextklein"/>
              <w:jc w:val="center"/>
              <w:rPr>
                <w:b/>
                <w:sz w:val="18"/>
              </w:rPr>
            </w:pPr>
            <w:r w:rsidRPr="00CC4C51">
              <w:rPr>
                <w:b/>
                <w:sz w:val="18"/>
              </w:rPr>
              <w:t>Zeit</w:t>
            </w:r>
          </w:p>
          <w:p w14:paraId="75645459" w14:textId="77777777" w:rsidR="00B81588" w:rsidRPr="00CC4C51" w:rsidRDefault="00B81588" w:rsidP="00CC4C51">
            <w:pPr>
              <w:pStyle w:val="Tabellentextklein"/>
              <w:jc w:val="center"/>
              <w:rPr>
                <w:b/>
                <w:sz w:val="18"/>
              </w:rPr>
            </w:pPr>
            <w:r w:rsidRPr="00CC4C51">
              <w:rPr>
                <w:b/>
                <w:sz w:val="18"/>
              </w:rPr>
              <w:t>(h)</w:t>
            </w:r>
          </w:p>
        </w:tc>
        <w:tc>
          <w:tcPr>
            <w:tcW w:w="890" w:type="dxa"/>
            <w:tcBorders>
              <w:top w:val="single" w:sz="6" w:space="0" w:color="auto"/>
              <w:left w:val="nil"/>
              <w:bottom w:val="double" w:sz="6" w:space="0" w:color="auto"/>
              <w:right w:val="double" w:sz="6" w:space="0" w:color="auto"/>
            </w:tcBorders>
          </w:tcPr>
          <w:p w14:paraId="2504D43E" w14:textId="77777777" w:rsidR="00B81588" w:rsidRPr="00CC4C51" w:rsidRDefault="00B81588" w:rsidP="00CC4C51">
            <w:pPr>
              <w:pStyle w:val="Tabellentextklein"/>
              <w:jc w:val="center"/>
              <w:rPr>
                <w:b/>
                <w:sz w:val="18"/>
              </w:rPr>
            </w:pPr>
            <w:r w:rsidRPr="00CC4C51">
              <w:rPr>
                <w:b/>
                <w:sz w:val="18"/>
              </w:rPr>
              <w:t>Honorar</w:t>
            </w:r>
          </w:p>
          <w:p w14:paraId="454F1661" w14:textId="77777777" w:rsidR="00B81588" w:rsidRPr="00CC4C51" w:rsidRDefault="00B81588" w:rsidP="00CC4C51">
            <w:pPr>
              <w:pStyle w:val="Tabellentextklein"/>
              <w:jc w:val="center"/>
              <w:rPr>
                <w:b/>
                <w:sz w:val="18"/>
              </w:rPr>
            </w:pPr>
            <w:r w:rsidRPr="00CC4C51">
              <w:rPr>
                <w:b/>
                <w:sz w:val="18"/>
              </w:rPr>
              <w:t>(EUR)</w:t>
            </w:r>
          </w:p>
        </w:tc>
        <w:tc>
          <w:tcPr>
            <w:tcW w:w="1202" w:type="dxa"/>
            <w:tcBorders>
              <w:top w:val="nil"/>
              <w:left w:val="nil"/>
              <w:bottom w:val="double" w:sz="6" w:space="0" w:color="auto"/>
              <w:right w:val="double" w:sz="6" w:space="0" w:color="auto"/>
            </w:tcBorders>
          </w:tcPr>
          <w:p w14:paraId="061A6880" w14:textId="77777777" w:rsidR="00B81588" w:rsidRPr="00CC4C51" w:rsidRDefault="00B81588" w:rsidP="003F46CC">
            <w:pPr>
              <w:pStyle w:val="Tabellentextklein"/>
            </w:pPr>
          </w:p>
          <w:p w14:paraId="3E27A122" w14:textId="77777777" w:rsidR="00B81588" w:rsidRPr="00CC4C51" w:rsidRDefault="00B81588" w:rsidP="003F46CC">
            <w:pPr>
              <w:pStyle w:val="Tabellentextklein"/>
              <w:rPr>
                <w:b/>
              </w:rPr>
            </w:pPr>
            <w:r w:rsidRPr="00CC4C51">
              <w:rPr>
                <w:b/>
              </w:rPr>
              <w:t>(EUR)</w:t>
            </w:r>
          </w:p>
        </w:tc>
      </w:tr>
      <w:tr w:rsidR="00C16E2C" w:rsidRPr="00CC4C51" w14:paraId="6FE7570B" w14:textId="77777777" w:rsidTr="00CC4C51">
        <w:tc>
          <w:tcPr>
            <w:tcW w:w="851" w:type="dxa"/>
            <w:tcBorders>
              <w:top w:val="nil"/>
              <w:left w:val="double" w:sz="6" w:space="0" w:color="auto"/>
              <w:bottom w:val="single" w:sz="6" w:space="0" w:color="auto"/>
              <w:right w:val="double" w:sz="6" w:space="0" w:color="auto"/>
            </w:tcBorders>
          </w:tcPr>
          <w:p w14:paraId="4A87C510" w14:textId="77777777" w:rsidR="00B81588" w:rsidRPr="00CC4C51" w:rsidRDefault="00B81588" w:rsidP="003F46CC">
            <w:pPr>
              <w:pStyle w:val="Tabellentextklein"/>
              <w:spacing w:line="200" w:lineRule="atLeast"/>
              <w:rPr>
                <w:sz w:val="18"/>
              </w:rPr>
            </w:pPr>
            <w:r w:rsidRPr="00CC4C51">
              <w:rPr>
                <w:sz w:val="18"/>
              </w:rPr>
              <w:t>1</w:t>
            </w:r>
          </w:p>
        </w:tc>
        <w:tc>
          <w:tcPr>
            <w:tcW w:w="2765" w:type="dxa"/>
            <w:tcBorders>
              <w:top w:val="nil"/>
              <w:left w:val="double" w:sz="6" w:space="0" w:color="auto"/>
              <w:bottom w:val="single" w:sz="6" w:space="0" w:color="auto"/>
              <w:right w:val="double" w:sz="6" w:space="0" w:color="auto"/>
            </w:tcBorders>
          </w:tcPr>
          <w:p w14:paraId="559FE58E" w14:textId="77777777" w:rsidR="00B81588" w:rsidRPr="00CC4C51" w:rsidRDefault="00B81588" w:rsidP="003F46CC">
            <w:pPr>
              <w:pStyle w:val="Tabellentextklein"/>
              <w:spacing w:line="200" w:lineRule="atLeast"/>
              <w:rPr>
                <w:sz w:val="18"/>
              </w:rPr>
            </w:pPr>
            <w:r w:rsidRPr="00CC4C51">
              <w:rPr>
                <w:sz w:val="18"/>
              </w:rPr>
              <w:t>Einarbeitung / Arbeitsplan</w:t>
            </w:r>
          </w:p>
        </w:tc>
        <w:tc>
          <w:tcPr>
            <w:tcW w:w="614" w:type="dxa"/>
            <w:tcBorders>
              <w:top w:val="nil"/>
              <w:left w:val="nil"/>
              <w:bottom w:val="single" w:sz="6" w:space="0" w:color="auto"/>
              <w:right w:val="single" w:sz="6" w:space="0" w:color="auto"/>
            </w:tcBorders>
          </w:tcPr>
          <w:p w14:paraId="72366441" w14:textId="77777777" w:rsidR="00B81588" w:rsidRPr="00CC4C51" w:rsidRDefault="00B81588" w:rsidP="003F46CC">
            <w:pPr>
              <w:pStyle w:val="Tabellentextklein"/>
              <w:spacing w:line="200" w:lineRule="atLeast"/>
              <w:rPr>
                <w:sz w:val="18"/>
              </w:rPr>
            </w:pPr>
          </w:p>
        </w:tc>
        <w:tc>
          <w:tcPr>
            <w:tcW w:w="974" w:type="dxa"/>
            <w:tcBorders>
              <w:top w:val="nil"/>
              <w:left w:val="single" w:sz="6" w:space="0" w:color="auto"/>
              <w:bottom w:val="single" w:sz="6" w:space="0" w:color="auto"/>
              <w:right w:val="single" w:sz="6" w:space="0" w:color="auto"/>
            </w:tcBorders>
          </w:tcPr>
          <w:p w14:paraId="2BB1127E" w14:textId="77777777" w:rsidR="00B81588" w:rsidRPr="00CC4C51" w:rsidRDefault="00B81588" w:rsidP="003F46CC">
            <w:pPr>
              <w:pStyle w:val="Tabellentextklein"/>
              <w:spacing w:line="200" w:lineRule="atLeast"/>
              <w:rPr>
                <w:sz w:val="18"/>
              </w:rPr>
            </w:pPr>
          </w:p>
        </w:tc>
        <w:tc>
          <w:tcPr>
            <w:tcW w:w="727" w:type="dxa"/>
            <w:tcBorders>
              <w:top w:val="nil"/>
              <w:left w:val="single" w:sz="6" w:space="0" w:color="auto"/>
              <w:bottom w:val="single" w:sz="6" w:space="0" w:color="auto"/>
              <w:right w:val="single" w:sz="6" w:space="0" w:color="auto"/>
            </w:tcBorders>
          </w:tcPr>
          <w:p w14:paraId="431F2F6F" w14:textId="77777777" w:rsidR="00B81588" w:rsidRPr="00CC4C51" w:rsidRDefault="00B81588" w:rsidP="003F46CC">
            <w:pPr>
              <w:pStyle w:val="Tabellentextklein"/>
              <w:spacing w:line="200" w:lineRule="atLeast"/>
              <w:rPr>
                <w:sz w:val="18"/>
              </w:rPr>
            </w:pPr>
          </w:p>
        </w:tc>
        <w:tc>
          <w:tcPr>
            <w:tcW w:w="861" w:type="dxa"/>
            <w:tcBorders>
              <w:top w:val="nil"/>
              <w:left w:val="single" w:sz="6" w:space="0" w:color="auto"/>
              <w:bottom w:val="single" w:sz="6" w:space="0" w:color="auto"/>
              <w:right w:val="single" w:sz="6" w:space="0" w:color="auto"/>
            </w:tcBorders>
          </w:tcPr>
          <w:p w14:paraId="1E6B8FFD" w14:textId="77777777" w:rsidR="00B81588" w:rsidRPr="00CC4C51" w:rsidRDefault="00B81588" w:rsidP="003F46CC">
            <w:pPr>
              <w:pStyle w:val="Tabellentextklein"/>
              <w:spacing w:line="200" w:lineRule="atLeast"/>
              <w:rPr>
                <w:sz w:val="18"/>
              </w:rPr>
            </w:pPr>
          </w:p>
        </w:tc>
        <w:tc>
          <w:tcPr>
            <w:tcW w:w="698" w:type="dxa"/>
            <w:tcBorders>
              <w:top w:val="nil"/>
              <w:left w:val="single" w:sz="6" w:space="0" w:color="auto"/>
              <w:bottom w:val="single" w:sz="6" w:space="0" w:color="auto"/>
              <w:right w:val="single" w:sz="6" w:space="0" w:color="auto"/>
            </w:tcBorders>
          </w:tcPr>
          <w:p w14:paraId="1F7FAE82" w14:textId="77777777" w:rsidR="00B81588" w:rsidRPr="00CC4C51" w:rsidRDefault="00B81588" w:rsidP="003F46CC">
            <w:pPr>
              <w:pStyle w:val="Tabellentextklein"/>
              <w:spacing w:line="200" w:lineRule="atLeast"/>
              <w:rPr>
                <w:sz w:val="18"/>
              </w:rPr>
            </w:pPr>
          </w:p>
        </w:tc>
        <w:tc>
          <w:tcPr>
            <w:tcW w:w="890" w:type="dxa"/>
            <w:tcBorders>
              <w:top w:val="nil"/>
              <w:left w:val="single" w:sz="6" w:space="0" w:color="auto"/>
              <w:bottom w:val="single" w:sz="6" w:space="0" w:color="auto"/>
              <w:right w:val="double" w:sz="6" w:space="0" w:color="auto"/>
            </w:tcBorders>
          </w:tcPr>
          <w:p w14:paraId="005683A7" w14:textId="77777777" w:rsidR="00B81588" w:rsidRPr="00CC4C51" w:rsidRDefault="00B81588" w:rsidP="003F46CC">
            <w:pPr>
              <w:pStyle w:val="Tabellentextklein"/>
              <w:spacing w:line="200" w:lineRule="atLeast"/>
              <w:rPr>
                <w:sz w:val="18"/>
              </w:rPr>
            </w:pPr>
          </w:p>
        </w:tc>
        <w:tc>
          <w:tcPr>
            <w:tcW w:w="1202" w:type="dxa"/>
            <w:tcBorders>
              <w:top w:val="nil"/>
              <w:left w:val="nil"/>
              <w:bottom w:val="single" w:sz="6" w:space="0" w:color="auto"/>
              <w:right w:val="double" w:sz="6" w:space="0" w:color="auto"/>
            </w:tcBorders>
          </w:tcPr>
          <w:p w14:paraId="120549A7" w14:textId="77777777" w:rsidR="00B81588" w:rsidRPr="00CC4C51" w:rsidRDefault="00B81588" w:rsidP="003F46CC">
            <w:pPr>
              <w:pStyle w:val="Tabellentextklein"/>
              <w:spacing w:line="200" w:lineRule="atLeast"/>
              <w:rPr>
                <w:sz w:val="18"/>
              </w:rPr>
            </w:pPr>
          </w:p>
        </w:tc>
      </w:tr>
      <w:tr w:rsidR="00C16E2C" w:rsidRPr="00CC4C51" w14:paraId="4F5CBA73" w14:textId="77777777" w:rsidTr="00CC4C51">
        <w:tc>
          <w:tcPr>
            <w:tcW w:w="851" w:type="dxa"/>
            <w:tcBorders>
              <w:top w:val="single" w:sz="6" w:space="0" w:color="auto"/>
              <w:left w:val="double" w:sz="6" w:space="0" w:color="auto"/>
              <w:bottom w:val="single" w:sz="6" w:space="0" w:color="auto"/>
              <w:right w:val="double" w:sz="6" w:space="0" w:color="auto"/>
            </w:tcBorders>
          </w:tcPr>
          <w:p w14:paraId="1903453A" w14:textId="77777777" w:rsidR="00B81588" w:rsidRPr="00CC4C51" w:rsidRDefault="00B81588" w:rsidP="003F46CC">
            <w:pPr>
              <w:pStyle w:val="Tabellentextklein"/>
              <w:spacing w:line="200" w:lineRule="atLeast"/>
              <w:rPr>
                <w:sz w:val="18"/>
              </w:rPr>
            </w:pPr>
            <w:r w:rsidRPr="00CC4C51">
              <w:rPr>
                <w:sz w:val="18"/>
              </w:rPr>
              <w:t>2</w:t>
            </w:r>
          </w:p>
        </w:tc>
        <w:tc>
          <w:tcPr>
            <w:tcW w:w="2765" w:type="dxa"/>
            <w:tcBorders>
              <w:top w:val="single" w:sz="6" w:space="0" w:color="auto"/>
              <w:left w:val="double" w:sz="6" w:space="0" w:color="auto"/>
              <w:bottom w:val="single" w:sz="6" w:space="0" w:color="auto"/>
              <w:right w:val="double" w:sz="6" w:space="0" w:color="auto"/>
            </w:tcBorders>
          </w:tcPr>
          <w:p w14:paraId="2D839445" w14:textId="77777777" w:rsidR="00B81588" w:rsidRPr="00CC4C51" w:rsidRDefault="00B81588" w:rsidP="003F46CC">
            <w:pPr>
              <w:pStyle w:val="Tabellentextklein"/>
              <w:spacing w:line="200" w:lineRule="atLeast"/>
              <w:rPr>
                <w:sz w:val="18"/>
              </w:rPr>
            </w:pPr>
            <w:r w:rsidRPr="00CC4C51">
              <w:rPr>
                <w:sz w:val="18"/>
              </w:rPr>
              <w:t xml:space="preserve">Erarbeitung geol. / </w:t>
            </w:r>
            <w:proofErr w:type="spellStart"/>
            <w:r w:rsidRPr="00CC4C51">
              <w:rPr>
                <w:sz w:val="18"/>
              </w:rPr>
              <w:t>hydrogeol</w:t>
            </w:r>
            <w:proofErr w:type="spellEnd"/>
            <w:r w:rsidRPr="00CC4C51">
              <w:rPr>
                <w:sz w:val="18"/>
              </w:rPr>
              <w:t>. Strukturmodell</w:t>
            </w:r>
          </w:p>
        </w:tc>
        <w:tc>
          <w:tcPr>
            <w:tcW w:w="614" w:type="dxa"/>
            <w:tcBorders>
              <w:top w:val="single" w:sz="6" w:space="0" w:color="auto"/>
              <w:left w:val="nil"/>
              <w:bottom w:val="single" w:sz="6" w:space="0" w:color="auto"/>
              <w:right w:val="single" w:sz="6" w:space="0" w:color="auto"/>
            </w:tcBorders>
          </w:tcPr>
          <w:p w14:paraId="2BDBD882"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2C0DCAF8"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28305A78"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620B8748"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6F51BF41"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2E23023F"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1019F871" w14:textId="77777777" w:rsidR="00B81588" w:rsidRPr="00CC4C51" w:rsidRDefault="00B81588" w:rsidP="003F46CC">
            <w:pPr>
              <w:pStyle w:val="Tabellentextklein"/>
              <w:spacing w:line="200" w:lineRule="atLeast"/>
              <w:rPr>
                <w:sz w:val="18"/>
              </w:rPr>
            </w:pPr>
          </w:p>
        </w:tc>
      </w:tr>
      <w:tr w:rsidR="00C16E2C" w:rsidRPr="00CC4C51" w14:paraId="11050719" w14:textId="77777777" w:rsidTr="00CC4C51">
        <w:tc>
          <w:tcPr>
            <w:tcW w:w="851" w:type="dxa"/>
            <w:tcBorders>
              <w:top w:val="single" w:sz="6" w:space="0" w:color="auto"/>
              <w:left w:val="double" w:sz="6" w:space="0" w:color="auto"/>
              <w:bottom w:val="single" w:sz="6" w:space="0" w:color="auto"/>
              <w:right w:val="double" w:sz="6" w:space="0" w:color="auto"/>
            </w:tcBorders>
          </w:tcPr>
          <w:p w14:paraId="3369BED8" w14:textId="77777777" w:rsidR="00B81588" w:rsidRPr="00CC4C51" w:rsidRDefault="00B81588" w:rsidP="003F46CC">
            <w:pPr>
              <w:pStyle w:val="Tabellentextklein"/>
              <w:spacing w:line="200" w:lineRule="atLeast"/>
              <w:rPr>
                <w:sz w:val="18"/>
              </w:rPr>
            </w:pPr>
            <w:r w:rsidRPr="00CC4C51">
              <w:rPr>
                <w:sz w:val="18"/>
              </w:rPr>
              <w:t>3</w:t>
            </w:r>
          </w:p>
        </w:tc>
        <w:tc>
          <w:tcPr>
            <w:tcW w:w="2765" w:type="dxa"/>
            <w:tcBorders>
              <w:top w:val="single" w:sz="6" w:space="0" w:color="auto"/>
              <w:left w:val="double" w:sz="6" w:space="0" w:color="auto"/>
              <w:bottom w:val="single" w:sz="6" w:space="0" w:color="auto"/>
              <w:right w:val="double" w:sz="6" w:space="0" w:color="auto"/>
            </w:tcBorders>
          </w:tcPr>
          <w:p w14:paraId="7ACB41FA" w14:textId="77777777" w:rsidR="00B81588" w:rsidRPr="00CC4C51" w:rsidRDefault="00B81588" w:rsidP="003F46CC">
            <w:pPr>
              <w:pStyle w:val="Tabellentextklein"/>
              <w:spacing w:line="200" w:lineRule="atLeast"/>
              <w:rPr>
                <w:sz w:val="18"/>
              </w:rPr>
            </w:pPr>
            <w:r w:rsidRPr="00CC4C51">
              <w:rPr>
                <w:sz w:val="18"/>
              </w:rPr>
              <w:t xml:space="preserve">Aufbau stationäres / </w:t>
            </w:r>
            <w:proofErr w:type="spellStart"/>
            <w:r w:rsidRPr="00CC4C51">
              <w:rPr>
                <w:sz w:val="18"/>
              </w:rPr>
              <w:t>instationäres</w:t>
            </w:r>
            <w:proofErr w:type="spellEnd"/>
            <w:r w:rsidRPr="00CC4C51">
              <w:rPr>
                <w:sz w:val="18"/>
              </w:rPr>
              <w:t xml:space="preserve"> geohydraulisches Modell</w:t>
            </w:r>
          </w:p>
        </w:tc>
        <w:tc>
          <w:tcPr>
            <w:tcW w:w="614" w:type="dxa"/>
            <w:tcBorders>
              <w:top w:val="single" w:sz="6" w:space="0" w:color="auto"/>
              <w:left w:val="nil"/>
              <w:bottom w:val="single" w:sz="6" w:space="0" w:color="auto"/>
              <w:right w:val="single" w:sz="6" w:space="0" w:color="auto"/>
            </w:tcBorders>
          </w:tcPr>
          <w:p w14:paraId="62AF0808"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6FD4109E"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358E64F3"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32C39951"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14DD8681"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117DC0AF"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2055A76F" w14:textId="77777777" w:rsidR="00B81588" w:rsidRPr="00CC4C51" w:rsidRDefault="00B81588" w:rsidP="003F46CC">
            <w:pPr>
              <w:pStyle w:val="Tabellentextklein"/>
              <w:spacing w:line="200" w:lineRule="atLeast"/>
              <w:rPr>
                <w:sz w:val="18"/>
              </w:rPr>
            </w:pPr>
          </w:p>
        </w:tc>
      </w:tr>
      <w:tr w:rsidR="00C16E2C" w:rsidRPr="00CC4C51" w14:paraId="480B84B6" w14:textId="77777777" w:rsidTr="00CC4C51">
        <w:tc>
          <w:tcPr>
            <w:tcW w:w="851" w:type="dxa"/>
            <w:tcBorders>
              <w:top w:val="single" w:sz="6" w:space="0" w:color="auto"/>
              <w:left w:val="double" w:sz="6" w:space="0" w:color="auto"/>
              <w:bottom w:val="nil"/>
              <w:right w:val="double" w:sz="6" w:space="0" w:color="auto"/>
            </w:tcBorders>
          </w:tcPr>
          <w:p w14:paraId="08EDFF49" w14:textId="77777777" w:rsidR="00B81588" w:rsidRPr="00CC4C51" w:rsidRDefault="00B81588" w:rsidP="003F46CC">
            <w:pPr>
              <w:pStyle w:val="Tabellentextklein"/>
              <w:spacing w:line="200" w:lineRule="atLeast"/>
              <w:rPr>
                <w:sz w:val="18"/>
              </w:rPr>
            </w:pPr>
            <w:r w:rsidRPr="00CC4C51">
              <w:rPr>
                <w:sz w:val="18"/>
              </w:rPr>
              <w:t>4</w:t>
            </w:r>
          </w:p>
        </w:tc>
        <w:tc>
          <w:tcPr>
            <w:tcW w:w="2765" w:type="dxa"/>
            <w:tcBorders>
              <w:top w:val="single" w:sz="6" w:space="0" w:color="auto"/>
              <w:left w:val="double" w:sz="6" w:space="0" w:color="auto"/>
              <w:bottom w:val="nil"/>
              <w:right w:val="double" w:sz="6" w:space="0" w:color="auto"/>
            </w:tcBorders>
          </w:tcPr>
          <w:p w14:paraId="2D6745A6" w14:textId="77777777" w:rsidR="00B81588" w:rsidRPr="00CC4C51" w:rsidRDefault="00B81588" w:rsidP="003F46CC">
            <w:pPr>
              <w:pStyle w:val="Tabellentextklein"/>
              <w:spacing w:line="200" w:lineRule="atLeast"/>
              <w:rPr>
                <w:sz w:val="18"/>
              </w:rPr>
            </w:pPr>
            <w:r w:rsidRPr="00CC4C51">
              <w:rPr>
                <w:sz w:val="18"/>
              </w:rPr>
              <w:t>Modellkalibrierung / Strömungsmodell</w:t>
            </w:r>
          </w:p>
        </w:tc>
        <w:tc>
          <w:tcPr>
            <w:tcW w:w="614" w:type="dxa"/>
            <w:tcBorders>
              <w:top w:val="single" w:sz="6" w:space="0" w:color="auto"/>
              <w:left w:val="nil"/>
              <w:bottom w:val="single" w:sz="6" w:space="0" w:color="auto"/>
              <w:right w:val="single" w:sz="6" w:space="0" w:color="auto"/>
            </w:tcBorders>
          </w:tcPr>
          <w:p w14:paraId="6DE7B8A2"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6DA31C0E"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25783302"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0F499930"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15868887"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65305E76"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0BA4B049" w14:textId="77777777" w:rsidR="00B81588" w:rsidRPr="00CC4C51" w:rsidRDefault="00B81588" w:rsidP="003F46CC">
            <w:pPr>
              <w:pStyle w:val="Tabellentextklein"/>
              <w:spacing w:line="200" w:lineRule="atLeast"/>
              <w:rPr>
                <w:sz w:val="18"/>
              </w:rPr>
            </w:pPr>
          </w:p>
        </w:tc>
      </w:tr>
      <w:tr w:rsidR="00C16E2C" w:rsidRPr="00CC4C51" w14:paraId="187F8B41" w14:textId="77777777" w:rsidTr="00CC4C51">
        <w:tc>
          <w:tcPr>
            <w:tcW w:w="851" w:type="dxa"/>
            <w:tcBorders>
              <w:top w:val="single" w:sz="6" w:space="0" w:color="auto"/>
              <w:left w:val="double" w:sz="6" w:space="0" w:color="auto"/>
              <w:bottom w:val="nil"/>
              <w:right w:val="double" w:sz="6" w:space="0" w:color="auto"/>
            </w:tcBorders>
          </w:tcPr>
          <w:p w14:paraId="7CEF09B0" w14:textId="77777777" w:rsidR="00B81588" w:rsidRPr="00CC4C51" w:rsidRDefault="00B81588" w:rsidP="003F46CC">
            <w:pPr>
              <w:pStyle w:val="Tabellentextklein"/>
              <w:spacing w:line="200" w:lineRule="atLeast"/>
              <w:rPr>
                <w:sz w:val="18"/>
              </w:rPr>
            </w:pPr>
            <w:r w:rsidRPr="00CC4C51">
              <w:rPr>
                <w:sz w:val="18"/>
              </w:rPr>
              <w:t>5</w:t>
            </w:r>
          </w:p>
        </w:tc>
        <w:tc>
          <w:tcPr>
            <w:tcW w:w="2765" w:type="dxa"/>
            <w:tcBorders>
              <w:top w:val="single" w:sz="6" w:space="0" w:color="auto"/>
              <w:left w:val="double" w:sz="6" w:space="0" w:color="auto"/>
              <w:bottom w:val="nil"/>
              <w:right w:val="double" w:sz="6" w:space="0" w:color="auto"/>
            </w:tcBorders>
          </w:tcPr>
          <w:p w14:paraId="7953A164" w14:textId="77777777" w:rsidR="00B81588" w:rsidRPr="00CC4C51" w:rsidRDefault="00B81588" w:rsidP="003F46CC">
            <w:pPr>
              <w:pStyle w:val="Tabellentextklein"/>
              <w:spacing w:line="200" w:lineRule="atLeast"/>
              <w:rPr>
                <w:sz w:val="18"/>
              </w:rPr>
            </w:pPr>
            <w:r w:rsidRPr="00CC4C51">
              <w:rPr>
                <w:sz w:val="18"/>
              </w:rPr>
              <w:t>Erarbeitung Schadstofftransportmodell für ausgewählte Schadstoffe und -verbindungen</w:t>
            </w:r>
          </w:p>
        </w:tc>
        <w:tc>
          <w:tcPr>
            <w:tcW w:w="614" w:type="dxa"/>
            <w:tcBorders>
              <w:top w:val="single" w:sz="6" w:space="0" w:color="auto"/>
              <w:left w:val="nil"/>
              <w:bottom w:val="single" w:sz="6" w:space="0" w:color="auto"/>
              <w:right w:val="single" w:sz="6" w:space="0" w:color="auto"/>
            </w:tcBorders>
          </w:tcPr>
          <w:p w14:paraId="18636E4B"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398AFB8D"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23E134EE"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11B846BC"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657E5D95"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3BD8FB50"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0E2E1245" w14:textId="77777777" w:rsidR="00B81588" w:rsidRPr="00CC4C51" w:rsidRDefault="00B81588" w:rsidP="003F46CC">
            <w:pPr>
              <w:pStyle w:val="Tabellentextklein"/>
              <w:spacing w:line="200" w:lineRule="atLeast"/>
              <w:rPr>
                <w:sz w:val="18"/>
              </w:rPr>
            </w:pPr>
          </w:p>
        </w:tc>
      </w:tr>
      <w:tr w:rsidR="00C16E2C" w:rsidRPr="00CC4C51" w14:paraId="60AFB915" w14:textId="77777777" w:rsidTr="00CC4C51">
        <w:tc>
          <w:tcPr>
            <w:tcW w:w="851" w:type="dxa"/>
            <w:tcBorders>
              <w:top w:val="single" w:sz="6" w:space="0" w:color="auto"/>
              <w:left w:val="double" w:sz="6" w:space="0" w:color="auto"/>
              <w:bottom w:val="single" w:sz="6" w:space="0" w:color="auto"/>
              <w:right w:val="double" w:sz="6" w:space="0" w:color="auto"/>
            </w:tcBorders>
          </w:tcPr>
          <w:p w14:paraId="700DFA34" w14:textId="77777777" w:rsidR="00B81588" w:rsidRPr="00CC4C51" w:rsidRDefault="00B81588" w:rsidP="003F46CC">
            <w:pPr>
              <w:pStyle w:val="Tabellentextklein"/>
              <w:spacing w:line="200" w:lineRule="atLeast"/>
              <w:rPr>
                <w:sz w:val="18"/>
              </w:rPr>
            </w:pPr>
            <w:r w:rsidRPr="00CC4C51">
              <w:rPr>
                <w:sz w:val="18"/>
              </w:rPr>
              <w:t>6</w:t>
            </w:r>
          </w:p>
        </w:tc>
        <w:tc>
          <w:tcPr>
            <w:tcW w:w="2765" w:type="dxa"/>
            <w:tcBorders>
              <w:top w:val="single" w:sz="6" w:space="0" w:color="auto"/>
              <w:left w:val="double" w:sz="6" w:space="0" w:color="auto"/>
              <w:bottom w:val="single" w:sz="6" w:space="0" w:color="auto"/>
              <w:right w:val="double" w:sz="6" w:space="0" w:color="auto"/>
            </w:tcBorders>
          </w:tcPr>
          <w:p w14:paraId="63448291" w14:textId="77777777" w:rsidR="00B81588" w:rsidRPr="00CC4C51" w:rsidRDefault="00B81588" w:rsidP="003F46CC">
            <w:pPr>
              <w:pStyle w:val="Tabellentextklein"/>
              <w:spacing w:line="200" w:lineRule="atLeast"/>
              <w:rPr>
                <w:sz w:val="18"/>
              </w:rPr>
            </w:pPr>
            <w:r w:rsidRPr="00CC4C51">
              <w:rPr>
                <w:sz w:val="18"/>
              </w:rPr>
              <w:t>Gefährdungsabschätzung</w:t>
            </w:r>
          </w:p>
        </w:tc>
        <w:tc>
          <w:tcPr>
            <w:tcW w:w="614" w:type="dxa"/>
            <w:tcBorders>
              <w:top w:val="single" w:sz="6" w:space="0" w:color="auto"/>
              <w:left w:val="nil"/>
              <w:bottom w:val="single" w:sz="6" w:space="0" w:color="auto"/>
              <w:right w:val="single" w:sz="6" w:space="0" w:color="auto"/>
            </w:tcBorders>
          </w:tcPr>
          <w:p w14:paraId="5651E13F"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1E3B0F4C"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5AC68F2E"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0E6FB6E0"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6EC756B6"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70566BD1"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3E7319C0" w14:textId="77777777" w:rsidR="00B81588" w:rsidRPr="00CC4C51" w:rsidRDefault="00B81588" w:rsidP="003F46CC">
            <w:pPr>
              <w:pStyle w:val="Tabellentextklein"/>
              <w:spacing w:line="200" w:lineRule="atLeast"/>
              <w:rPr>
                <w:sz w:val="18"/>
              </w:rPr>
            </w:pPr>
          </w:p>
        </w:tc>
      </w:tr>
      <w:tr w:rsidR="00C16E2C" w:rsidRPr="00CC4C51" w14:paraId="77CF0C60" w14:textId="77777777" w:rsidTr="00CC4C51">
        <w:tc>
          <w:tcPr>
            <w:tcW w:w="851" w:type="dxa"/>
            <w:tcBorders>
              <w:top w:val="single" w:sz="6" w:space="0" w:color="auto"/>
              <w:left w:val="double" w:sz="6" w:space="0" w:color="auto"/>
              <w:bottom w:val="single" w:sz="6" w:space="0" w:color="auto"/>
              <w:right w:val="double" w:sz="6" w:space="0" w:color="auto"/>
            </w:tcBorders>
          </w:tcPr>
          <w:p w14:paraId="505C4EC4" w14:textId="77777777" w:rsidR="00B81588" w:rsidRPr="00CC4C51" w:rsidRDefault="00B81588" w:rsidP="003F46CC">
            <w:pPr>
              <w:pStyle w:val="Tabellentextklein"/>
              <w:spacing w:line="200" w:lineRule="atLeast"/>
              <w:rPr>
                <w:sz w:val="18"/>
              </w:rPr>
            </w:pPr>
            <w:r w:rsidRPr="00CC4C51">
              <w:rPr>
                <w:sz w:val="18"/>
              </w:rPr>
              <w:t>7</w:t>
            </w:r>
          </w:p>
        </w:tc>
        <w:tc>
          <w:tcPr>
            <w:tcW w:w="2765" w:type="dxa"/>
            <w:tcBorders>
              <w:top w:val="single" w:sz="6" w:space="0" w:color="auto"/>
              <w:left w:val="double" w:sz="6" w:space="0" w:color="auto"/>
              <w:bottom w:val="single" w:sz="6" w:space="0" w:color="auto"/>
              <w:right w:val="double" w:sz="6" w:space="0" w:color="auto"/>
            </w:tcBorders>
          </w:tcPr>
          <w:p w14:paraId="0046A3E0" w14:textId="77777777" w:rsidR="00B81588" w:rsidRPr="00CC4C51" w:rsidRDefault="00B81588" w:rsidP="003F46CC">
            <w:pPr>
              <w:pStyle w:val="Tabellentextklein"/>
              <w:spacing w:line="200" w:lineRule="atLeast"/>
              <w:rPr>
                <w:sz w:val="18"/>
              </w:rPr>
            </w:pPr>
            <w:r w:rsidRPr="00CC4C51">
              <w:rPr>
                <w:sz w:val="18"/>
              </w:rPr>
              <w:t>Dokumentation / Berichtserstattung</w:t>
            </w:r>
          </w:p>
        </w:tc>
        <w:tc>
          <w:tcPr>
            <w:tcW w:w="614" w:type="dxa"/>
            <w:tcBorders>
              <w:top w:val="single" w:sz="6" w:space="0" w:color="auto"/>
              <w:left w:val="nil"/>
              <w:bottom w:val="single" w:sz="6" w:space="0" w:color="auto"/>
              <w:right w:val="single" w:sz="6" w:space="0" w:color="auto"/>
            </w:tcBorders>
          </w:tcPr>
          <w:p w14:paraId="310986B7"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5581F91E"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763EC591"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612E4B6D"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48108943"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3D6EA210"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584C07AB" w14:textId="77777777" w:rsidR="00B81588" w:rsidRPr="00CC4C51" w:rsidRDefault="00B81588" w:rsidP="003F46CC">
            <w:pPr>
              <w:pStyle w:val="Tabellentextklein"/>
              <w:spacing w:line="200" w:lineRule="atLeast"/>
              <w:rPr>
                <w:sz w:val="18"/>
              </w:rPr>
            </w:pPr>
          </w:p>
        </w:tc>
      </w:tr>
      <w:tr w:rsidR="00C16E2C" w:rsidRPr="00CC4C51" w14:paraId="0F8A2725" w14:textId="77777777" w:rsidTr="00CC4C51">
        <w:tc>
          <w:tcPr>
            <w:tcW w:w="851" w:type="dxa"/>
            <w:tcBorders>
              <w:top w:val="single" w:sz="6" w:space="0" w:color="auto"/>
              <w:left w:val="double" w:sz="6" w:space="0" w:color="auto"/>
              <w:bottom w:val="double" w:sz="6" w:space="0" w:color="auto"/>
              <w:right w:val="double" w:sz="6" w:space="0" w:color="auto"/>
            </w:tcBorders>
          </w:tcPr>
          <w:p w14:paraId="5D1AB63C" w14:textId="77777777" w:rsidR="00B81588" w:rsidRPr="00CC4C51" w:rsidRDefault="00B81588" w:rsidP="003F46CC">
            <w:pPr>
              <w:pStyle w:val="Tabellentextklein"/>
              <w:spacing w:line="200" w:lineRule="atLeast"/>
              <w:rPr>
                <w:sz w:val="18"/>
              </w:rPr>
            </w:pPr>
            <w:r w:rsidRPr="00CC4C51">
              <w:rPr>
                <w:sz w:val="18"/>
              </w:rPr>
              <w:t>8</w:t>
            </w:r>
          </w:p>
        </w:tc>
        <w:tc>
          <w:tcPr>
            <w:tcW w:w="2765" w:type="dxa"/>
            <w:tcBorders>
              <w:top w:val="single" w:sz="6" w:space="0" w:color="auto"/>
              <w:left w:val="double" w:sz="6" w:space="0" w:color="auto"/>
              <w:bottom w:val="double" w:sz="6" w:space="0" w:color="auto"/>
              <w:right w:val="double" w:sz="6" w:space="0" w:color="auto"/>
            </w:tcBorders>
          </w:tcPr>
          <w:p w14:paraId="64CE0345" w14:textId="77777777" w:rsidR="00B81588" w:rsidRPr="00CC4C51" w:rsidRDefault="00B81588" w:rsidP="003F46CC">
            <w:pPr>
              <w:pStyle w:val="Tabellentextklein"/>
              <w:spacing w:line="200" w:lineRule="atLeast"/>
              <w:rPr>
                <w:sz w:val="18"/>
              </w:rPr>
            </w:pPr>
            <w:r w:rsidRPr="00CC4C51">
              <w:rPr>
                <w:sz w:val="18"/>
              </w:rPr>
              <w:t>Bedarfspositionen</w:t>
            </w:r>
          </w:p>
        </w:tc>
        <w:tc>
          <w:tcPr>
            <w:tcW w:w="614" w:type="dxa"/>
            <w:tcBorders>
              <w:top w:val="single" w:sz="6" w:space="0" w:color="auto"/>
              <w:left w:val="nil"/>
              <w:bottom w:val="double" w:sz="6" w:space="0" w:color="auto"/>
              <w:right w:val="single" w:sz="6" w:space="0" w:color="auto"/>
            </w:tcBorders>
          </w:tcPr>
          <w:p w14:paraId="4E606859" w14:textId="77777777" w:rsidR="00B81588" w:rsidRPr="00CC4C51" w:rsidRDefault="00B81588" w:rsidP="003F46CC">
            <w:pPr>
              <w:pStyle w:val="Tabellentextklein"/>
              <w:spacing w:line="200" w:lineRule="atLeast"/>
              <w:rPr>
                <w:i/>
                <w:sz w:val="18"/>
              </w:rPr>
            </w:pPr>
          </w:p>
        </w:tc>
        <w:tc>
          <w:tcPr>
            <w:tcW w:w="974" w:type="dxa"/>
            <w:tcBorders>
              <w:top w:val="single" w:sz="6" w:space="0" w:color="auto"/>
              <w:left w:val="single" w:sz="6" w:space="0" w:color="auto"/>
              <w:bottom w:val="double" w:sz="6" w:space="0" w:color="auto"/>
              <w:right w:val="single" w:sz="6" w:space="0" w:color="auto"/>
            </w:tcBorders>
          </w:tcPr>
          <w:p w14:paraId="639008F4" w14:textId="77777777" w:rsidR="00B81588" w:rsidRPr="00CC4C51" w:rsidRDefault="00B81588" w:rsidP="003F46CC">
            <w:pPr>
              <w:pStyle w:val="Tabellentextklein"/>
              <w:spacing w:line="200" w:lineRule="atLeast"/>
              <w:rPr>
                <w:i/>
                <w:sz w:val="18"/>
              </w:rPr>
            </w:pPr>
          </w:p>
        </w:tc>
        <w:tc>
          <w:tcPr>
            <w:tcW w:w="727" w:type="dxa"/>
            <w:tcBorders>
              <w:top w:val="single" w:sz="6" w:space="0" w:color="auto"/>
              <w:left w:val="single" w:sz="6" w:space="0" w:color="auto"/>
              <w:bottom w:val="double" w:sz="6" w:space="0" w:color="auto"/>
              <w:right w:val="single" w:sz="6" w:space="0" w:color="auto"/>
            </w:tcBorders>
          </w:tcPr>
          <w:p w14:paraId="27B464B0" w14:textId="77777777" w:rsidR="00B81588" w:rsidRPr="00CC4C51" w:rsidRDefault="00B81588" w:rsidP="003F46CC">
            <w:pPr>
              <w:pStyle w:val="Tabellentextklein"/>
              <w:spacing w:line="200" w:lineRule="atLeast"/>
              <w:rPr>
                <w:i/>
                <w:sz w:val="18"/>
              </w:rPr>
            </w:pPr>
          </w:p>
        </w:tc>
        <w:tc>
          <w:tcPr>
            <w:tcW w:w="861" w:type="dxa"/>
            <w:tcBorders>
              <w:top w:val="single" w:sz="6" w:space="0" w:color="auto"/>
              <w:left w:val="single" w:sz="6" w:space="0" w:color="auto"/>
              <w:bottom w:val="double" w:sz="6" w:space="0" w:color="auto"/>
              <w:right w:val="single" w:sz="6" w:space="0" w:color="auto"/>
            </w:tcBorders>
          </w:tcPr>
          <w:p w14:paraId="4E878AEE" w14:textId="77777777" w:rsidR="00B81588" w:rsidRPr="00CC4C51" w:rsidRDefault="00B81588" w:rsidP="003F46CC">
            <w:pPr>
              <w:pStyle w:val="Tabellentextklein"/>
              <w:spacing w:line="200" w:lineRule="atLeast"/>
              <w:rPr>
                <w:i/>
                <w:sz w:val="18"/>
              </w:rPr>
            </w:pPr>
          </w:p>
        </w:tc>
        <w:tc>
          <w:tcPr>
            <w:tcW w:w="698" w:type="dxa"/>
            <w:tcBorders>
              <w:top w:val="single" w:sz="6" w:space="0" w:color="auto"/>
              <w:left w:val="single" w:sz="6" w:space="0" w:color="auto"/>
              <w:bottom w:val="double" w:sz="6" w:space="0" w:color="auto"/>
              <w:right w:val="single" w:sz="6" w:space="0" w:color="auto"/>
            </w:tcBorders>
          </w:tcPr>
          <w:p w14:paraId="40E9A1E1" w14:textId="77777777" w:rsidR="00B81588" w:rsidRPr="00CC4C51" w:rsidRDefault="00B81588" w:rsidP="003F46CC">
            <w:pPr>
              <w:pStyle w:val="Tabellentextklein"/>
              <w:spacing w:line="200" w:lineRule="atLeast"/>
              <w:rPr>
                <w:i/>
                <w:sz w:val="18"/>
              </w:rPr>
            </w:pPr>
          </w:p>
        </w:tc>
        <w:tc>
          <w:tcPr>
            <w:tcW w:w="890" w:type="dxa"/>
            <w:tcBorders>
              <w:top w:val="single" w:sz="6" w:space="0" w:color="auto"/>
              <w:left w:val="single" w:sz="6" w:space="0" w:color="auto"/>
              <w:bottom w:val="double" w:sz="6" w:space="0" w:color="auto"/>
              <w:right w:val="double" w:sz="6" w:space="0" w:color="auto"/>
            </w:tcBorders>
          </w:tcPr>
          <w:p w14:paraId="5DF41146" w14:textId="77777777" w:rsidR="00B81588" w:rsidRPr="00CC4C51" w:rsidRDefault="00B81588" w:rsidP="003F46CC">
            <w:pPr>
              <w:pStyle w:val="Tabellentextklein"/>
              <w:spacing w:line="200" w:lineRule="atLeast"/>
              <w:rPr>
                <w:i/>
                <w:sz w:val="18"/>
              </w:rPr>
            </w:pPr>
          </w:p>
        </w:tc>
        <w:tc>
          <w:tcPr>
            <w:tcW w:w="1202" w:type="dxa"/>
            <w:tcBorders>
              <w:top w:val="single" w:sz="6" w:space="0" w:color="auto"/>
              <w:left w:val="nil"/>
              <w:bottom w:val="double" w:sz="6" w:space="0" w:color="auto"/>
              <w:right w:val="double" w:sz="6" w:space="0" w:color="auto"/>
            </w:tcBorders>
          </w:tcPr>
          <w:p w14:paraId="774790C7" w14:textId="77777777" w:rsidR="00B81588" w:rsidRPr="00CC4C51" w:rsidRDefault="00B81588" w:rsidP="003F46CC">
            <w:pPr>
              <w:pStyle w:val="Tabellentextklein"/>
              <w:spacing w:line="200" w:lineRule="atLeast"/>
              <w:rPr>
                <w:i/>
                <w:sz w:val="18"/>
              </w:rPr>
            </w:pPr>
          </w:p>
        </w:tc>
      </w:tr>
      <w:tr w:rsidR="00C16E2C" w:rsidRPr="00CC4C51" w14:paraId="4D6017E1" w14:textId="77777777" w:rsidTr="00CC4C51">
        <w:tc>
          <w:tcPr>
            <w:tcW w:w="851" w:type="dxa"/>
            <w:tcBorders>
              <w:top w:val="single" w:sz="6" w:space="0" w:color="auto"/>
              <w:left w:val="double" w:sz="6" w:space="0" w:color="auto"/>
              <w:bottom w:val="double" w:sz="6" w:space="0" w:color="auto"/>
              <w:right w:val="double" w:sz="6" w:space="0" w:color="auto"/>
            </w:tcBorders>
          </w:tcPr>
          <w:p w14:paraId="420C6BDE" w14:textId="77777777" w:rsidR="00B81588" w:rsidRPr="00CC4C51" w:rsidRDefault="00B81588"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7192EAAE" w14:textId="77777777" w:rsidR="00B81588" w:rsidRPr="00CC4C51" w:rsidRDefault="00B81588" w:rsidP="003F46CC">
            <w:pPr>
              <w:pStyle w:val="Tabellentextklein"/>
              <w:spacing w:line="200" w:lineRule="atLeast"/>
              <w:rPr>
                <w:sz w:val="18"/>
              </w:rPr>
            </w:pPr>
            <w:r w:rsidRPr="00CC4C51">
              <w:rPr>
                <w:sz w:val="18"/>
              </w:rPr>
              <w:t>Termin beim AG auf besondere Anfrage</w:t>
            </w:r>
          </w:p>
        </w:tc>
        <w:tc>
          <w:tcPr>
            <w:tcW w:w="614" w:type="dxa"/>
            <w:tcBorders>
              <w:top w:val="single" w:sz="6" w:space="0" w:color="auto"/>
              <w:left w:val="nil"/>
              <w:bottom w:val="double" w:sz="6" w:space="0" w:color="auto"/>
              <w:right w:val="single" w:sz="6" w:space="0" w:color="auto"/>
            </w:tcBorders>
          </w:tcPr>
          <w:p w14:paraId="2C41F68B"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double" w:sz="6" w:space="0" w:color="auto"/>
              <w:right w:val="single" w:sz="6" w:space="0" w:color="auto"/>
            </w:tcBorders>
          </w:tcPr>
          <w:p w14:paraId="799C0A89"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double" w:sz="6" w:space="0" w:color="auto"/>
              <w:right w:val="single" w:sz="6" w:space="0" w:color="auto"/>
            </w:tcBorders>
          </w:tcPr>
          <w:p w14:paraId="724D1404"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double" w:sz="6" w:space="0" w:color="auto"/>
              <w:right w:val="single" w:sz="6" w:space="0" w:color="auto"/>
            </w:tcBorders>
          </w:tcPr>
          <w:p w14:paraId="1205CD2D"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double" w:sz="6" w:space="0" w:color="auto"/>
              <w:right w:val="single" w:sz="6" w:space="0" w:color="auto"/>
            </w:tcBorders>
          </w:tcPr>
          <w:p w14:paraId="039CE43C"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double" w:sz="6" w:space="0" w:color="auto"/>
              <w:right w:val="double" w:sz="6" w:space="0" w:color="auto"/>
            </w:tcBorders>
          </w:tcPr>
          <w:p w14:paraId="34EC7DB5"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double" w:sz="6" w:space="0" w:color="auto"/>
              <w:right w:val="double" w:sz="6" w:space="0" w:color="auto"/>
            </w:tcBorders>
          </w:tcPr>
          <w:p w14:paraId="6F9F4D29" w14:textId="77777777" w:rsidR="00B81588" w:rsidRPr="00CC4C51" w:rsidRDefault="00B81588" w:rsidP="003F46CC">
            <w:pPr>
              <w:pStyle w:val="Tabellentextklein"/>
              <w:spacing w:line="200" w:lineRule="atLeast"/>
              <w:rPr>
                <w:sz w:val="18"/>
              </w:rPr>
            </w:pPr>
            <w:r w:rsidRPr="00CC4C51">
              <w:rPr>
                <w:sz w:val="18"/>
              </w:rPr>
              <w:t>EP</w:t>
            </w:r>
          </w:p>
        </w:tc>
      </w:tr>
      <w:tr w:rsidR="00C16E2C" w:rsidRPr="00CC4C51" w14:paraId="7C4CEFE7" w14:textId="77777777" w:rsidTr="00CC4C51">
        <w:tc>
          <w:tcPr>
            <w:tcW w:w="851" w:type="dxa"/>
            <w:tcBorders>
              <w:top w:val="single" w:sz="6" w:space="0" w:color="auto"/>
              <w:left w:val="double" w:sz="6" w:space="0" w:color="auto"/>
              <w:bottom w:val="double" w:sz="6" w:space="0" w:color="auto"/>
              <w:right w:val="double" w:sz="6" w:space="0" w:color="auto"/>
            </w:tcBorders>
          </w:tcPr>
          <w:p w14:paraId="7A80E17C" w14:textId="77777777" w:rsidR="00B81588" w:rsidRPr="00CC4C51" w:rsidRDefault="00B81588"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3D574E94" w14:textId="77777777" w:rsidR="00B81588" w:rsidRPr="00CC4C51" w:rsidRDefault="00B81588" w:rsidP="003F46CC">
            <w:pPr>
              <w:pStyle w:val="Tabellentextklein"/>
              <w:spacing w:line="200" w:lineRule="atLeast"/>
              <w:rPr>
                <w:sz w:val="18"/>
              </w:rPr>
            </w:pPr>
            <w:r w:rsidRPr="00CC4C51">
              <w:rPr>
                <w:sz w:val="18"/>
              </w:rPr>
              <w:t>Termin bei Ordnungsbehörde auf besondere Anfrage</w:t>
            </w:r>
          </w:p>
        </w:tc>
        <w:tc>
          <w:tcPr>
            <w:tcW w:w="614" w:type="dxa"/>
            <w:tcBorders>
              <w:top w:val="single" w:sz="6" w:space="0" w:color="auto"/>
              <w:left w:val="nil"/>
              <w:bottom w:val="double" w:sz="6" w:space="0" w:color="auto"/>
              <w:right w:val="single" w:sz="6" w:space="0" w:color="auto"/>
            </w:tcBorders>
          </w:tcPr>
          <w:p w14:paraId="596E5968"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double" w:sz="6" w:space="0" w:color="auto"/>
              <w:right w:val="single" w:sz="6" w:space="0" w:color="auto"/>
            </w:tcBorders>
          </w:tcPr>
          <w:p w14:paraId="7968DC38"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double" w:sz="6" w:space="0" w:color="auto"/>
              <w:right w:val="single" w:sz="6" w:space="0" w:color="auto"/>
            </w:tcBorders>
          </w:tcPr>
          <w:p w14:paraId="46D550B2"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double" w:sz="6" w:space="0" w:color="auto"/>
              <w:right w:val="single" w:sz="6" w:space="0" w:color="auto"/>
            </w:tcBorders>
          </w:tcPr>
          <w:p w14:paraId="00859C5A"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double" w:sz="6" w:space="0" w:color="auto"/>
              <w:right w:val="single" w:sz="6" w:space="0" w:color="auto"/>
            </w:tcBorders>
          </w:tcPr>
          <w:p w14:paraId="20CBDA73"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double" w:sz="6" w:space="0" w:color="auto"/>
              <w:right w:val="double" w:sz="6" w:space="0" w:color="auto"/>
            </w:tcBorders>
          </w:tcPr>
          <w:p w14:paraId="478838A2"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double" w:sz="6" w:space="0" w:color="auto"/>
              <w:right w:val="double" w:sz="6" w:space="0" w:color="auto"/>
            </w:tcBorders>
          </w:tcPr>
          <w:p w14:paraId="4FF16F70" w14:textId="77777777" w:rsidR="00B81588" w:rsidRPr="00CC4C51" w:rsidRDefault="00B81588" w:rsidP="003F46CC">
            <w:pPr>
              <w:pStyle w:val="Tabellentextklein"/>
              <w:spacing w:line="200" w:lineRule="atLeast"/>
              <w:rPr>
                <w:sz w:val="18"/>
              </w:rPr>
            </w:pPr>
            <w:r w:rsidRPr="00CC4C51">
              <w:rPr>
                <w:sz w:val="18"/>
              </w:rPr>
              <w:t>EP</w:t>
            </w:r>
          </w:p>
        </w:tc>
      </w:tr>
      <w:tr w:rsidR="00C16E2C" w:rsidRPr="00CC4C51" w14:paraId="3C529082" w14:textId="77777777" w:rsidTr="00CC4C51">
        <w:tc>
          <w:tcPr>
            <w:tcW w:w="851" w:type="dxa"/>
            <w:tcBorders>
              <w:top w:val="single" w:sz="6" w:space="0" w:color="auto"/>
              <w:left w:val="double" w:sz="6" w:space="0" w:color="auto"/>
              <w:bottom w:val="double" w:sz="6" w:space="0" w:color="auto"/>
              <w:right w:val="double" w:sz="6" w:space="0" w:color="auto"/>
            </w:tcBorders>
          </w:tcPr>
          <w:p w14:paraId="2E9C776A" w14:textId="77777777" w:rsidR="00B81588" w:rsidRPr="00CC4C51" w:rsidRDefault="00B81588"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439DF925" w14:textId="77777777" w:rsidR="00B81588" w:rsidRPr="00CC4C51" w:rsidRDefault="00B81588" w:rsidP="003F46CC">
            <w:pPr>
              <w:pStyle w:val="Tabellentextklein"/>
              <w:spacing w:line="200" w:lineRule="atLeast"/>
              <w:rPr>
                <w:sz w:val="18"/>
              </w:rPr>
            </w:pPr>
            <w:r w:rsidRPr="00CC4C51">
              <w:rPr>
                <w:sz w:val="18"/>
              </w:rPr>
              <w:t>Termin am Standort auf besondere Anfrage</w:t>
            </w:r>
          </w:p>
        </w:tc>
        <w:tc>
          <w:tcPr>
            <w:tcW w:w="614" w:type="dxa"/>
            <w:tcBorders>
              <w:top w:val="single" w:sz="6" w:space="0" w:color="auto"/>
              <w:left w:val="nil"/>
              <w:bottom w:val="double" w:sz="6" w:space="0" w:color="auto"/>
              <w:right w:val="single" w:sz="6" w:space="0" w:color="auto"/>
            </w:tcBorders>
          </w:tcPr>
          <w:p w14:paraId="1E6BDFE7"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double" w:sz="6" w:space="0" w:color="auto"/>
              <w:right w:val="single" w:sz="6" w:space="0" w:color="auto"/>
            </w:tcBorders>
          </w:tcPr>
          <w:p w14:paraId="2B796421"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double" w:sz="6" w:space="0" w:color="auto"/>
              <w:right w:val="single" w:sz="6" w:space="0" w:color="auto"/>
            </w:tcBorders>
          </w:tcPr>
          <w:p w14:paraId="6B031D34"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double" w:sz="6" w:space="0" w:color="auto"/>
              <w:right w:val="single" w:sz="6" w:space="0" w:color="auto"/>
            </w:tcBorders>
          </w:tcPr>
          <w:p w14:paraId="71843E36"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double" w:sz="6" w:space="0" w:color="auto"/>
              <w:right w:val="single" w:sz="6" w:space="0" w:color="auto"/>
            </w:tcBorders>
          </w:tcPr>
          <w:p w14:paraId="7953943A"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double" w:sz="6" w:space="0" w:color="auto"/>
              <w:right w:val="double" w:sz="6" w:space="0" w:color="auto"/>
            </w:tcBorders>
          </w:tcPr>
          <w:p w14:paraId="166A6398"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double" w:sz="6" w:space="0" w:color="auto"/>
              <w:right w:val="double" w:sz="6" w:space="0" w:color="auto"/>
            </w:tcBorders>
          </w:tcPr>
          <w:p w14:paraId="0A7B6EB3" w14:textId="77777777" w:rsidR="00B81588" w:rsidRPr="00CC4C51" w:rsidRDefault="00B81588" w:rsidP="003F46CC">
            <w:pPr>
              <w:pStyle w:val="Tabellentextklein"/>
              <w:spacing w:line="200" w:lineRule="atLeast"/>
              <w:rPr>
                <w:sz w:val="18"/>
              </w:rPr>
            </w:pPr>
            <w:r w:rsidRPr="00CC4C51">
              <w:rPr>
                <w:sz w:val="18"/>
              </w:rPr>
              <w:t>EP</w:t>
            </w:r>
          </w:p>
        </w:tc>
      </w:tr>
      <w:tr w:rsidR="00C16E2C" w:rsidRPr="00CC4C51" w14:paraId="04414B28" w14:textId="77777777" w:rsidTr="00CC4C51">
        <w:tc>
          <w:tcPr>
            <w:tcW w:w="851" w:type="dxa"/>
            <w:tcBorders>
              <w:top w:val="single" w:sz="6" w:space="0" w:color="auto"/>
              <w:left w:val="double" w:sz="6" w:space="0" w:color="auto"/>
              <w:bottom w:val="double" w:sz="6" w:space="0" w:color="auto"/>
              <w:right w:val="double" w:sz="6" w:space="0" w:color="auto"/>
            </w:tcBorders>
          </w:tcPr>
          <w:p w14:paraId="467EB001" w14:textId="77777777" w:rsidR="00B81588" w:rsidRPr="00CC4C51" w:rsidRDefault="00B81588"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0532FBF8" w14:textId="77777777" w:rsidR="00B81588" w:rsidRPr="00CC4C51" w:rsidRDefault="00B81588" w:rsidP="003F46CC">
            <w:pPr>
              <w:pStyle w:val="Tabellentextklein"/>
              <w:spacing w:line="200" w:lineRule="atLeast"/>
              <w:rPr>
                <w:sz w:val="18"/>
              </w:rPr>
            </w:pPr>
            <w:r w:rsidRPr="00CC4C51">
              <w:rPr>
                <w:sz w:val="18"/>
              </w:rPr>
              <w:t>Durchführung zusätzlicher Ingenieur- und Gutachterleistungen zur Modellierung auf besondere Anfrage durch den AG</w:t>
            </w:r>
          </w:p>
        </w:tc>
        <w:tc>
          <w:tcPr>
            <w:tcW w:w="614" w:type="dxa"/>
            <w:tcBorders>
              <w:top w:val="single" w:sz="6" w:space="0" w:color="auto"/>
              <w:left w:val="nil"/>
              <w:bottom w:val="double" w:sz="6" w:space="0" w:color="auto"/>
              <w:right w:val="single" w:sz="6" w:space="0" w:color="auto"/>
            </w:tcBorders>
          </w:tcPr>
          <w:p w14:paraId="0FF91843" w14:textId="77777777" w:rsidR="00B81588" w:rsidRPr="00CC4C51" w:rsidRDefault="00B81588" w:rsidP="003F46CC">
            <w:pPr>
              <w:pStyle w:val="Tabellentextklein"/>
              <w:spacing w:line="200" w:lineRule="atLeast"/>
              <w:rPr>
                <w:sz w:val="18"/>
              </w:rPr>
            </w:pPr>
          </w:p>
          <w:p w14:paraId="62247A89" w14:textId="77777777" w:rsidR="00B81588" w:rsidRPr="00CC4C51" w:rsidRDefault="00B81588" w:rsidP="003F46CC">
            <w:pPr>
              <w:pStyle w:val="Tabellentextklein"/>
              <w:spacing w:line="200" w:lineRule="atLeast"/>
              <w:rPr>
                <w:sz w:val="18"/>
              </w:rPr>
            </w:pPr>
            <w:r w:rsidRPr="00CC4C51">
              <w:rPr>
                <w:sz w:val="18"/>
              </w:rPr>
              <w:t>1h</w:t>
            </w:r>
          </w:p>
        </w:tc>
        <w:tc>
          <w:tcPr>
            <w:tcW w:w="974" w:type="dxa"/>
            <w:tcBorders>
              <w:top w:val="single" w:sz="6" w:space="0" w:color="auto"/>
              <w:left w:val="single" w:sz="6" w:space="0" w:color="auto"/>
              <w:bottom w:val="double" w:sz="6" w:space="0" w:color="auto"/>
              <w:right w:val="single" w:sz="6" w:space="0" w:color="auto"/>
            </w:tcBorders>
          </w:tcPr>
          <w:p w14:paraId="2C7DBC74"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double" w:sz="6" w:space="0" w:color="auto"/>
              <w:right w:val="single" w:sz="6" w:space="0" w:color="auto"/>
            </w:tcBorders>
          </w:tcPr>
          <w:p w14:paraId="6EB36A15" w14:textId="77777777" w:rsidR="00B81588" w:rsidRPr="00CC4C51" w:rsidRDefault="00B81588" w:rsidP="003F46CC">
            <w:pPr>
              <w:pStyle w:val="Tabellentextklein"/>
              <w:spacing w:line="200" w:lineRule="atLeast"/>
              <w:rPr>
                <w:sz w:val="18"/>
              </w:rPr>
            </w:pPr>
          </w:p>
          <w:p w14:paraId="73F98D74" w14:textId="77777777" w:rsidR="00B81588" w:rsidRPr="00CC4C51" w:rsidRDefault="00B81588" w:rsidP="003F46CC">
            <w:pPr>
              <w:pStyle w:val="Tabellentextklein"/>
              <w:spacing w:line="200" w:lineRule="atLeast"/>
              <w:rPr>
                <w:sz w:val="18"/>
              </w:rPr>
            </w:pPr>
            <w:r w:rsidRPr="00CC4C51">
              <w:rPr>
                <w:sz w:val="18"/>
              </w:rPr>
              <w:t>1h</w:t>
            </w:r>
          </w:p>
        </w:tc>
        <w:tc>
          <w:tcPr>
            <w:tcW w:w="861" w:type="dxa"/>
            <w:tcBorders>
              <w:top w:val="single" w:sz="6" w:space="0" w:color="auto"/>
              <w:left w:val="single" w:sz="6" w:space="0" w:color="auto"/>
              <w:bottom w:val="double" w:sz="6" w:space="0" w:color="auto"/>
              <w:right w:val="single" w:sz="6" w:space="0" w:color="auto"/>
            </w:tcBorders>
          </w:tcPr>
          <w:p w14:paraId="47B495A6"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double" w:sz="6" w:space="0" w:color="auto"/>
              <w:right w:val="single" w:sz="6" w:space="0" w:color="auto"/>
            </w:tcBorders>
          </w:tcPr>
          <w:p w14:paraId="75DDDA8B" w14:textId="77777777" w:rsidR="00B81588" w:rsidRPr="00CC4C51" w:rsidRDefault="00B81588" w:rsidP="003F46CC">
            <w:pPr>
              <w:pStyle w:val="Tabellentextklein"/>
              <w:spacing w:line="200" w:lineRule="atLeast"/>
              <w:rPr>
                <w:sz w:val="18"/>
              </w:rPr>
            </w:pPr>
          </w:p>
          <w:p w14:paraId="5B15ED26" w14:textId="77777777" w:rsidR="00B81588" w:rsidRPr="00CC4C51" w:rsidRDefault="00B81588" w:rsidP="003F46CC">
            <w:pPr>
              <w:pStyle w:val="Tabellentextklein"/>
              <w:spacing w:line="200" w:lineRule="atLeast"/>
              <w:rPr>
                <w:sz w:val="18"/>
              </w:rPr>
            </w:pPr>
            <w:r w:rsidRPr="00CC4C51">
              <w:rPr>
                <w:sz w:val="18"/>
              </w:rPr>
              <w:t>1h</w:t>
            </w:r>
          </w:p>
        </w:tc>
        <w:tc>
          <w:tcPr>
            <w:tcW w:w="890" w:type="dxa"/>
            <w:tcBorders>
              <w:top w:val="single" w:sz="6" w:space="0" w:color="auto"/>
              <w:left w:val="single" w:sz="6" w:space="0" w:color="auto"/>
              <w:bottom w:val="double" w:sz="6" w:space="0" w:color="auto"/>
              <w:right w:val="double" w:sz="6" w:space="0" w:color="auto"/>
            </w:tcBorders>
          </w:tcPr>
          <w:p w14:paraId="73379EF2"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double" w:sz="6" w:space="0" w:color="auto"/>
              <w:right w:val="double" w:sz="6" w:space="0" w:color="auto"/>
            </w:tcBorders>
          </w:tcPr>
          <w:p w14:paraId="37D9A971" w14:textId="77777777" w:rsidR="00B81588" w:rsidRPr="00CC4C51" w:rsidRDefault="00B81588" w:rsidP="003F46CC">
            <w:pPr>
              <w:pStyle w:val="Tabellentextklein"/>
              <w:spacing w:line="200" w:lineRule="atLeast"/>
              <w:rPr>
                <w:sz w:val="18"/>
              </w:rPr>
            </w:pPr>
          </w:p>
          <w:p w14:paraId="344633E3" w14:textId="77777777" w:rsidR="00B81588" w:rsidRPr="00CC4C51" w:rsidRDefault="00B81588" w:rsidP="003F46CC">
            <w:pPr>
              <w:pStyle w:val="Tabellentextklein"/>
              <w:spacing w:line="200" w:lineRule="atLeast"/>
              <w:rPr>
                <w:sz w:val="18"/>
              </w:rPr>
            </w:pPr>
            <w:r w:rsidRPr="00CC4C51">
              <w:rPr>
                <w:sz w:val="18"/>
              </w:rPr>
              <w:t>EP</w:t>
            </w:r>
          </w:p>
        </w:tc>
      </w:tr>
      <w:tr w:rsidR="00C16E2C" w:rsidRPr="00CC4C51" w14:paraId="2AD9CF5C" w14:textId="77777777" w:rsidTr="003F46CC">
        <w:tc>
          <w:tcPr>
            <w:tcW w:w="8380" w:type="dxa"/>
            <w:gridSpan w:val="8"/>
            <w:tcBorders>
              <w:top w:val="double" w:sz="6" w:space="0" w:color="auto"/>
              <w:left w:val="double" w:sz="6" w:space="0" w:color="auto"/>
              <w:bottom w:val="double" w:sz="6" w:space="0" w:color="auto"/>
              <w:right w:val="double" w:sz="6" w:space="0" w:color="auto"/>
            </w:tcBorders>
          </w:tcPr>
          <w:p w14:paraId="57ED0024" w14:textId="77777777" w:rsidR="00B81588" w:rsidRPr="00B11DCC" w:rsidRDefault="00B81588" w:rsidP="003F46CC">
            <w:pPr>
              <w:pStyle w:val="Tabellentextklein"/>
              <w:spacing w:line="200" w:lineRule="atLeast"/>
              <w:jc w:val="right"/>
            </w:pPr>
            <w:r w:rsidRPr="00B11DCC">
              <w:t>Gesamtsumme netto (EUR):</w:t>
            </w:r>
            <w:r w:rsidRPr="00B11DCC">
              <w:br/>
              <w:t>... % Mehrwertsteuer (EUR):</w:t>
            </w:r>
            <w:r w:rsidRPr="00B11DCC">
              <w:br/>
              <w:t>Gesamtsumme brutto (EUR):</w:t>
            </w:r>
          </w:p>
        </w:tc>
        <w:tc>
          <w:tcPr>
            <w:tcW w:w="1202" w:type="dxa"/>
            <w:tcBorders>
              <w:top w:val="double" w:sz="6" w:space="0" w:color="auto"/>
              <w:left w:val="nil"/>
              <w:bottom w:val="double" w:sz="6" w:space="0" w:color="auto"/>
              <w:right w:val="double" w:sz="6" w:space="0" w:color="auto"/>
            </w:tcBorders>
          </w:tcPr>
          <w:p w14:paraId="3A2B5146" w14:textId="77777777" w:rsidR="00B81588" w:rsidRPr="00B11DCC" w:rsidRDefault="00B81588" w:rsidP="003F46CC">
            <w:pPr>
              <w:pStyle w:val="Tabellentextklein"/>
              <w:spacing w:line="200" w:lineRule="atLeast"/>
            </w:pPr>
          </w:p>
        </w:tc>
      </w:tr>
    </w:tbl>
    <w:p w14:paraId="00F4C99A" w14:textId="77777777" w:rsidR="00B81588" w:rsidRPr="00CC4C51" w:rsidRDefault="00B81588" w:rsidP="00B81588">
      <w:pPr>
        <w:pStyle w:val="Textkrper"/>
        <w:spacing w:before="60" w:after="0" w:line="360" w:lineRule="auto"/>
        <w:jc w:val="left"/>
        <w:rPr>
          <w:sz w:val="16"/>
        </w:rPr>
      </w:pPr>
      <w:r w:rsidRPr="00CC4C51">
        <w:rPr>
          <w:b/>
          <w:sz w:val="16"/>
          <w:vertAlign w:val="superscript"/>
        </w:rPr>
        <w:t>1)</w:t>
      </w:r>
      <w:r w:rsidRPr="00CC4C51">
        <w:rPr>
          <w:sz w:val="16"/>
        </w:rPr>
        <w:tab/>
        <w:t xml:space="preserve">PL – Projektleiter </w:t>
      </w:r>
    </w:p>
    <w:p w14:paraId="49E6CFDE" w14:textId="77777777" w:rsidR="00B81588" w:rsidRPr="00CC4C51" w:rsidRDefault="00B81588" w:rsidP="00B81588">
      <w:pPr>
        <w:pStyle w:val="Textkrper"/>
        <w:spacing w:before="0" w:after="0" w:line="360" w:lineRule="auto"/>
        <w:jc w:val="left"/>
        <w:rPr>
          <w:sz w:val="16"/>
        </w:rPr>
      </w:pPr>
      <w:r w:rsidRPr="00CC4C51">
        <w:rPr>
          <w:b/>
          <w:sz w:val="16"/>
          <w:vertAlign w:val="superscript"/>
        </w:rPr>
        <w:t>2)</w:t>
      </w:r>
      <w:r w:rsidRPr="00CC4C51">
        <w:rPr>
          <w:sz w:val="16"/>
        </w:rPr>
        <w:tab/>
        <w:t>PB – Projektbearbeiter (Wissenschaftliche Mitarbeiter)</w:t>
      </w:r>
    </w:p>
    <w:p w14:paraId="36C156F6" w14:textId="77777777" w:rsidR="00B81588" w:rsidRPr="00CC4C51" w:rsidRDefault="00B81588" w:rsidP="00B81588">
      <w:pPr>
        <w:pStyle w:val="Textkrper"/>
        <w:spacing w:before="0" w:after="0" w:line="360" w:lineRule="auto"/>
        <w:ind w:left="708" w:hanging="708"/>
        <w:jc w:val="left"/>
      </w:pPr>
      <w:r w:rsidRPr="00CC4C51">
        <w:rPr>
          <w:b/>
          <w:sz w:val="16"/>
          <w:vertAlign w:val="superscript"/>
        </w:rPr>
        <w:t>3)</w:t>
      </w:r>
      <w:r w:rsidRPr="00CC4C51">
        <w:rPr>
          <w:sz w:val="16"/>
        </w:rPr>
        <w:tab/>
        <w:t>TA – Technische Assistenz (Techniker, Support)</w:t>
      </w:r>
    </w:p>
    <w:p w14:paraId="5616FAE3" w14:textId="77777777" w:rsidR="00B81588" w:rsidRPr="00CC4C51" w:rsidRDefault="00B81588">
      <w:pPr>
        <w:spacing w:after="160" w:line="259" w:lineRule="auto"/>
        <w:rPr>
          <w:u w:val="single"/>
        </w:rPr>
      </w:pPr>
      <w:r w:rsidRPr="00CC4C51">
        <w:rPr>
          <w:u w:val="single"/>
        </w:rPr>
        <w:br w:type="page"/>
      </w:r>
      <w:bookmarkStart w:id="21" w:name="_GoBack"/>
      <w:bookmarkEnd w:id="21"/>
    </w:p>
    <w:p w14:paraId="3231DC1B" w14:textId="43BD73F9" w:rsidR="00B81588" w:rsidRPr="00CC4C51" w:rsidRDefault="00B81588" w:rsidP="00B81588">
      <w:pPr>
        <w:pStyle w:val="Textkrper"/>
      </w:pPr>
      <w:r w:rsidRPr="00CC4C51">
        <w:rPr>
          <w:u w:val="single"/>
        </w:rPr>
        <w:t>Hinweis</w:t>
      </w:r>
      <w:r w:rsidRPr="00CC4C51">
        <w:t xml:space="preserve">: Sind im Zuge der Durchführung einer Modellierung weitere Ingenieur- und Gutachterleistungen zu erbringen, sind sie in Tabelle 1 zur Honorarermittlung aufzunehmen. Sollten bestimmte in Tabelle 1 enthaltene Ingenieur- und Gutachterleistungen im Rahmen der Modellierung nicht durchgeführt werden, sind sie aus der Aufstellung in Tabelle 1 zu streichen. </w:t>
      </w:r>
    </w:p>
    <w:p w14:paraId="3DD5CF40" w14:textId="77777777" w:rsidR="00B81588" w:rsidRPr="00CC4C51" w:rsidRDefault="00B81588" w:rsidP="00B81588">
      <w:pPr>
        <w:pStyle w:val="Textkrper"/>
      </w:pPr>
      <w:r w:rsidRPr="00CC4C51">
        <w:t>Die ermittelten Honorare je Teilleistung sind als Gesamthonorar für alle Teilleistungen zusammenzufassen. Die Gesamtsumme (brutto) ist unter Berücksichtigung des derzeit geltenden Mehrwertsteuersatzes auszuweisen.</w:t>
      </w:r>
    </w:p>
    <w:p w14:paraId="4E7CA31D" w14:textId="33C7E898" w:rsidR="00B81588" w:rsidRPr="00CC4C51" w:rsidRDefault="00B81588" w:rsidP="00B81588">
      <w:pPr>
        <w:pStyle w:val="berschrift4"/>
      </w:pPr>
      <w:r w:rsidRPr="00CC4C51">
        <w:t>12.2</w:t>
      </w:r>
      <w:r w:rsidRPr="00CC4C51">
        <w:tab/>
        <w:t>Leistungsabrech</w:t>
      </w:r>
      <w:r w:rsidR="00B24B8F" w:rsidRPr="00CC4C51">
        <w:t>n</w:t>
      </w:r>
      <w:r w:rsidRPr="00CC4C51">
        <w:t>ung</w:t>
      </w:r>
    </w:p>
    <w:p w14:paraId="1E8A79B6" w14:textId="77777777" w:rsidR="00B81588" w:rsidRPr="00CC4C51" w:rsidRDefault="00B81588" w:rsidP="00B81588">
      <w:pPr>
        <w:pStyle w:val="Textkrper"/>
      </w:pPr>
      <w:r w:rsidRPr="00CC4C51">
        <w:t>Zur Leistungsabrechnung sind prüffähige Rechnungen mit mitarbeiter- und positionsbezogenen Leistungsnachweisen [</w:t>
      </w:r>
      <w:r w:rsidRPr="00CC4C51">
        <w:sym w:font="Symbol" w:char="F0DB"/>
      </w:r>
      <w:r w:rsidRPr="00CC4C51">
        <w:t xml:space="preserve"> PHB, Anlage 2, 2.1.2] zu stellen. </w:t>
      </w:r>
    </w:p>
    <w:p w14:paraId="416BFD5B" w14:textId="66EF8124" w:rsidR="00B81588" w:rsidRPr="00CC4C51" w:rsidRDefault="00B81588" w:rsidP="00B81588">
      <w:pPr>
        <w:pStyle w:val="Textkrper"/>
      </w:pPr>
      <w:r w:rsidRPr="00CC4C51">
        <w:t xml:space="preserve">Die Leistungsabrechnung hat bei mehrmonatiger Leistungserbringung entsprechend Leistungsfortschritt (Teilleistungen) mit kumulativen Abschlagsrechnungen zu erfolgen. Abschlagsrechnungen </w:t>
      </w:r>
      <w:r w:rsidR="00A15600">
        <w:t>können bis zu einer Höhe von 90 </w:t>
      </w:r>
      <w:r w:rsidRPr="00CC4C51">
        <w:t>v.</w:t>
      </w:r>
      <w:r w:rsidR="00A15600">
        <w:t> </w:t>
      </w:r>
      <w:r w:rsidRPr="00CC4C51">
        <w:t>H. des Gesamtleistungsumfanges gestellt werden. Die Inrechnu</w:t>
      </w:r>
      <w:r w:rsidR="00A15600">
        <w:t>ngstellung der restlichen 10 v. </w:t>
      </w:r>
      <w:r w:rsidRPr="00CC4C51">
        <w:t>H. des Gesamtleistungsumfanges kann erst nach Leistungsabnahme durch den AG auf Basis der behördlichen Bestätigung der Gesamtleistung erfolgen.</w:t>
      </w:r>
    </w:p>
    <w:p w14:paraId="66E35569" w14:textId="77777777" w:rsidR="00B81588" w:rsidRPr="00CC4C51" w:rsidRDefault="00B81588" w:rsidP="00B81588">
      <w:pPr>
        <w:pStyle w:val="berschrift3"/>
      </w:pPr>
      <w:bookmarkStart w:id="22" w:name="_Toc403888184"/>
      <w:bookmarkStart w:id="23" w:name="_Toc404480629"/>
      <w:bookmarkStart w:id="24" w:name="_Toc404738967"/>
      <w:bookmarkStart w:id="25" w:name="_Toc404739054"/>
      <w:bookmarkStart w:id="26" w:name="_Toc404843598"/>
      <w:r w:rsidRPr="00CC4C51">
        <w:t>13</w:t>
      </w:r>
      <w:r w:rsidRPr="00CC4C51">
        <w:tab/>
        <w:t>Einzureichende Unterlagen</w:t>
      </w:r>
      <w:bookmarkEnd w:id="22"/>
      <w:bookmarkEnd w:id="23"/>
      <w:bookmarkEnd w:id="24"/>
      <w:bookmarkEnd w:id="25"/>
      <w:bookmarkEnd w:id="26"/>
    </w:p>
    <w:p w14:paraId="3A5096AE" w14:textId="77777777" w:rsidR="00B81588" w:rsidRPr="00CC4C51" w:rsidRDefault="00B81588" w:rsidP="00A15600">
      <w:pPr>
        <w:pStyle w:val="Textkrper"/>
      </w:pPr>
      <w:r w:rsidRPr="00CC4C51">
        <w:t xml:space="preserve">Für die Bearbeitung der angefragten Leistungen ist die Kompetenz der Bearbeiter von entscheidender Bedeutung. </w:t>
      </w:r>
    </w:p>
    <w:p w14:paraId="40B15C84" w14:textId="77777777" w:rsidR="00B81588" w:rsidRPr="00CC4C51" w:rsidRDefault="00B81588" w:rsidP="00A15600">
      <w:pPr>
        <w:pStyle w:val="Textkrper"/>
      </w:pPr>
      <w:r w:rsidRPr="00CC4C51">
        <w:t xml:space="preserve">Die </w:t>
      </w:r>
      <w:r w:rsidRPr="00CC4C51">
        <w:rPr>
          <w:b/>
          <w:bCs/>
        </w:rPr>
        <w:t>Eignung</w:t>
      </w:r>
      <w:r w:rsidRPr="00CC4C51">
        <w:t xml:space="preserve"> der Bieter ist nachzuweisen:</w:t>
      </w:r>
    </w:p>
    <w:p w14:paraId="6F36FC7B" w14:textId="77777777" w:rsidR="00B81588" w:rsidRPr="00CC4C51" w:rsidRDefault="00B81588" w:rsidP="00A15600">
      <w:pPr>
        <w:pStyle w:val="NummerierteListe"/>
        <w:numPr>
          <w:ilvl w:val="0"/>
          <w:numId w:val="6"/>
        </w:numPr>
        <w:jc w:val="both"/>
      </w:pPr>
      <w:r w:rsidRPr="00CC4C51">
        <w:t>Ein Bieter ist, bezogen auf die jeweils geforderte Leistung geeignet, wenn er die dafür notwendige Fachkunde, Leistungsfähigkeit und Zuverlässigkeit aufweist.</w:t>
      </w:r>
    </w:p>
    <w:p w14:paraId="2B80F44B" w14:textId="77777777" w:rsidR="00B81588" w:rsidRPr="00CC4C51" w:rsidRDefault="00B81588" w:rsidP="00A15600">
      <w:pPr>
        <w:pStyle w:val="NummerierteListe"/>
        <w:numPr>
          <w:ilvl w:val="0"/>
          <w:numId w:val="5"/>
        </w:numPr>
        <w:jc w:val="both"/>
      </w:pPr>
      <w:r w:rsidRPr="00CC4C51">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0D28B399" w14:textId="77777777" w:rsidR="00B81588" w:rsidRPr="00CC4C51" w:rsidRDefault="00B81588" w:rsidP="00A15600">
      <w:pPr>
        <w:pStyle w:val="NummerierteListe"/>
        <w:numPr>
          <w:ilvl w:val="0"/>
          <w:numId w:val="5"/>
        </w:numPr>
        <w:jc w:val="both"/>
      </w:pPr>
      <w:r w:rsidRPr="00CC4C51">
        <w:t>Leistungsfähig ist ein Bieter, der als Unternehmen über die personellen, kaufmännischen, technischen und finanziellen Mittel verfügt, um die Leistung fachlich einwandfrei und fristgerecht ausführen zu können.</w:t>
      </w:r>
    </w:p>
    <w:p w14:paraId="6D7E9998" w14:textId="77777777" w:rsidR="00B81588" w:rsidRPr="00CC4C51" w:rsidRDefault="00B81588" w:rsidP="00A15600">
      <w:pPr>
        <w:pStyle w:val="NummerierteListe"/>
        <w:numPr>
          <w:ilvl w:val="0"/>
          <w:numId w:val="5"/>
        </w:numPr>
        <w:jc w:val="both"/>
      </w:pPr>
      <w:r w:rsidRPr="00CC4C51">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2CD75215" w14:textId="77777777" w:rsidR="00B81588" w:rsidRPr="00CC4C51" w:rsidRDefault="00B81588" w:rsidP="00A15600">
      <w:pPr>
        <w:pStyle w:val="NummerierteListe"/>
        <w:numPr>
          <w:ilvl w:val="0"/>
          <w:numId w:val="5"/>
        </w:numPr>
        <w:jc w:val="both"/>
      </w:pPr>
      <w:r w:rsidRPr="00CC4C51">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04E60F8E" w14:textId="77777777" w:rsidR="00B81588" w:rsidRPr="00CC4C51" w:rsidRDefault="00B81588" w:rsidP="00A15600">
      <w:pPr>
        <w:spacing w:after="160" w:line="259" w:lineRule="auto"/>
        <w:jc w:val="both"/>
      </w:pPr>
      <w:r w:rsidRPr="00CC4C51">
        <w:br w:type="page"/>
      </w:r>
    </w:p>
    <w:p w14:paraId="5B74BED4" w14:textId="4AA3B1BA" w:rsidR="00B81588" w:rsidRPr="00CC4C51" w:rsidRDefault="00B81588" w:rsidP="00A15600">
      <w:pPr>
        <w:pStyle w:val="Textkrper"/>
      </w:pPr>
      <w:r w:rsidRPr="00CC4C51">
        <w:t>Als Bestandteil der Unterlagen sind daher aussagekräftige Referenzen einzureichen. Die einzureichenden Unterlagen haben zu enthalten:</w:t>
      </w:r>
    </w:p>
    <w:p w14:paraId="28C9A4A2" w14:textId="77777777" w:rsidR="00B81588" w:rsidRPr="00CC4C51" w:rsidRDefault="00B81588" w:rsidP="00A15600">
      <w:pPr>
        <w:pStyle w:val="NummerierteListe"/>
        <w:numPr>
          <w:ilvl w:val="0"/>
          <w:numId w:val="3"/>
        </w:numPr>
        <w:tabs>
          <w:tab w:val="left" w:pos="709"/>
        </w:tabs>
        <w:ind w:left="709" w:hanging="709"/>
        <w:jc w:val="both"/>
      </w:pPr>
      <w:r w:rsidRPr="00CC4C51">
        <w:t xml:space="preserve">Nachweis der Fachkunde und Leistungsfähigkeit </w:t>
      </w:r>
    </w:p>
    <w:p w14:paraId="5ABD979E" w14:textId="66E845BD" w:rsidR="00B81588" w:rsidRPr="00CC4C51" w:rsidRDefault="00B81588" w:rsidP="00A15600">
      <w:pPr>
        <w:pStyle w:val="Textkrper"/>
      </w:pPr>
      <w:r w:rsidRPr="00CC4C51">
        <w:t>Sachverständige und Untersuchungsstellen, die Aufgaben nach BBodSchG wahrnehmen, müssen die für diese Aufgabe erforderliche Sachkunde und Zuverlässigkeit besitzen. Es kann verlangt werden, dass der AN diese Sachkunde entspre</w:t>
      </w:r>
      <w:r w:rsidR="005F740A">
        <w:t>chend § 18 BBodSchG bzw. nach § </w:t>
      </w:r>
      <w:r w:rsidRPr="00CC4C51">
        <w:t xml:space="preserve">36 GewO nachweist. </w:t>
      </w:r>
    </w:p>
    <w:p w14:paraId="366E6E27" w14:textId="77777777" w:rsidR="00B81588" w:rsidRPr="00CC4C51" w:rsidRDefault="00B81588" w:rsidP="00A15600">
      <w:pPr>
        <w:pStyle w:val="Textkrper"/>
      </w:pPr>
      <w:r w:rsidRPr="00CC4C51">
        <w:t>b)</w:t>
      </w:r>
      <w:r w:rsidRPr="00CC4C51">
        <w:tab/>
        <w:t xml:space="preserve">Darstellung des zeitlichen Bearbeitungsablaufs </w:t>
      </w:r>
    </w:p>
    <w:p w14:paraId="45849B45" w14:textId="77777777" w:rsidR="00B81588" w:rsidRPr="00CC4C51" w:rsidRDefault="00B81588" w:rsidP="00A15600">
      <w:pPr>
        <w:pStyle w:val="Textkrper"/>
      </w:pPr>
      <w:r w:rsidRPr="00CC4C51">
        <w:t>Die Vorstellungen zum zeitlichen Bearbeitungsablauf sind darzustellen und zu erläutern, so dass im Zuge der Auftragsverhandlungen eine entsprechende Abstimmung erfolgen kann. Hierbei sind die vorgesehenen Abstimmungsgespräche zu berücksichtigen.</w:t>
      </w:r>
    </w:p>
    <w:p w14:paraId="0B457C63" w14:textId="77777777" w:rsidR="00B81588" w:rsidRPr="00CC4C51" w:rsidRDefault="00B81588" w:rsidP="00A15600">
      <w:pPr>
        <w:pStyle w:val="Textkrper"/>
      </w:pPr>
      <w:r w:rsidRPr="00CC4C51">
        <w:t>c)</w:t>
      </w:r>
      <w:r w:rsidRPr="00CC4C51">
        <w:tab/>
        <w:t>Sonstige Hinweise zur Bearbeitung</w:t>
      </w:r>
    </w:p>
    <w:p w14:paraId="03C19F09" w14:textId="499B6B2C" w:rsidR="00B81588" w:rsidRPr="00CC4C51" w:rsidRDefault="00B81588" w:rsidP="00A15600">
      <w:pPr>
        <w:pStyle w:val="Textkrper"/>
      </w:pPr>
      <w:r w:rsidRPr="00CC4C51">
        <w:t>Hierunter sind weitere aus der Sicht der Bewerber unbedingt erforderliche Angaben zum Angebot zusammenzufassen, z.</w:t>
      </w:r>
      <w:r w:rsidR="001A6CC2" w:rsidRPr="00CC4C51">
        <w:t> </w:t>
      </w:r>
      <w:r w:rsidRPr="00CC4C51">
        <w:t>B. der Umfang der zur Verfüg</w:t>
      </w:r>
      <w:r w:rsidR="005666CC" w:rsidRPr="00CC4C51">
        <w:t>ung zu stellenden Unterlagen u. </w:t>
      </w:r>
      <w:r w:rsidRPr="00CC4C51">
        <w:t>ä.</w:t>
      </w:r>
    </w:p>
    <w:p w14:paraId="35FED12B" w14:textId="77777777" w:rsidR="00B81588" w:rsidRPr="00CC4C51" w:rsidRDefault="00B81588" w:rsidP="00A15600">
      <w:pPr>
        <w:pStyle w:val="Textkrper"/>
      </w:pPr>
      <w:r w:rsidRPr="00CC4C51">
        <w:t>d)</w:t>
      </w:r>
      <w:r w:rsidRPr="00CC4C51">
        <w:tab/>
        <w:t xml:space="preserve">Nachweis der Eignung der Bieter </w:t>
      </w:r>
    </w:p>
    <w:p w14:paraId="0BAB419B" w14:textId="77777777" w:rsidR="00B81588" w:rsidRPr="00CC4C51" w:rsidRDefault="00B81588" w:rsidP="00A15600">
      <w:pPr>
        <w:pStyle w:val="Textkrper"/>
      </w:pPr>
      <w:r w:rsidRPr="00CC4C51">
        <w:t xml:space="preserve">Zum Nachweis der </w:t>
      </w:r>
      <w:r w:rsidRPr="00CC4C51">
        <w:rPr>
          <w:b/>
          <w:bCs/>
        </w:rPr>
        <w:t>Eignung</w:t>
      </w:r>
      <w:r w:rsidRPr="00CC4C51">
        <w:t xml:space="preserve"> des Bewerbers oder Bieters:</w:t>
      </w:r>
    </w:p>
    <w:p w14:paraId="440088C3" w14:textId="77777777" w:rsidR="00B81588" w:rsidRPr="00CC4C51" w:rsidRDefault="00B81588" w:rsidP="00A15600">
      <w:pPr>
        <w:pStyle w:val="NummerierteListe"/>
        <w:spacing w:line="300" w:lineRule="atLeast"/>
        <w:ind w:left="901" w:hanging="544"/>
        <w:jc w:val="both"/>
      </w:pPr>
      <w:r w:rsidRPr="00CC4C51">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638B762E" w14:textId="77777777" w:rsidR="00B81588" w:rsidRPr="00CC4C51" w:rsidRDefault="00B81588" w:rsidP="00A15600">
      <w:pPr>
        <w:pStyle w:val="NummerierteListe"/>
        <w:spacing w:line="300" w:lineRule="atLeast"/>
        <w:ind w:left="901" w:hanging="544"/>
        <w:jc w:val="both"/>
      </w:pPr>
      <w:r w:rsidRPr="00CC4C51">
        <w:t>Angaben über die Ausführung von Leistungen in den letzten drei abgeschlossenen Geschäftsjahren, die mit der zu vergebenden Leistung vergleichbar sind,</w:t>
      </w:r>
    </w:p>
    <w:p w14:paraId="7841BEA4" w14:textId="77777777" w:rsidR="00B81588" w:rsidRPr="00CC4C51" w:rsidRDefault="00B81588" w:rsidP="00A15600">
      <w:pPr>
        <w:pStyle w:val="NummerierteListe"/>
        <w:spacing w:line="300" w:lineRule="atLeast"/>
        <w:ind w:left="901" w:hanging="544"/>
        <w:jc w:val="both"/>
      </w:pPr>
      <w:r w:rsidRPr="00CC4C51">
        <w:t>Angaben über die Zahl der in den letzten drei abgeschlossenen Geschäftsjahren im Jahresdurchschnitt beschäftigten Arbeitskräfte, gegliedert nach Berufsgruppen,</w:t>
      </w:r>
    </w:p>
    <w:p w14:paraId="0D3B840E" w14:textId="77777777" w:rsidR="00B81588" w:rsidRPr="00CC4C51" w:rsidRDefault="00B81588" w:rsidP="00A15600">
      <w:pPr>
        <w:pStyle w:val="NummerierteListe"/>
        <w:spacing w:line="300" w:lineRule="atLeast"/>
        <w:ind w:left="901" w:hanging="544"/>
        <w:jc w:val="both"/>
      </w:pPr>
      <w:r w:rsidRPr="00CC4C51">
        <w:t>Angaben über das dem Unternehmer für die Ausführung der zu vergebenden Leistung zur Verfügung stehende Personal und die verfügbare Ausrüstung,</w:t>
      </w:r>
    </w:p>
    <w:p w14:paraId="3F45C4E8" w14:textId="5E186950" w:rsidR="00B81588" w:rsidRPr="00CC4C51" w:rsidRDefault="00B81588" w:rsidP="00A15600">
      <w:pPr>
        <w:pStyle w:val="NummerierteListe"/>
        <w:spacing w:line="300" w:lineRule="atLeast"/>
        <w:ind w:left="901" w:hanging="544"/>
        <w:jc w:val="both"/>
      </w:pPr>
      <w:r w:rsidRPr="00CC4C51">
        <w:t>Nachweis über die Eintragung für das entsprechende Gewerk in das Berufsregister ihres Sitzes oder Wohnsitzes bzw. Handel</w:t>
      </w:r>
      <w:r w:rsidR="009C3B22" w:rsidRPr="00CC4C51">
        <w:t>s</w:t>
      </w:r>
      <w:r w:rsidRPr="00CC4C51">
        <w:t>registerauszug,</w:t>
      </w:r>
    </w:p>
    <w:p w14:paraId="729FDE7B" w14:textId="77777777" w:rsidR="00B81588" w:rsidRPr="00CC4C51" w:rsidRDefault="00B81588" w:rsidP="00A15600">
      <w:pPr>
        <w:pStyle w:val="NummerierteListe"/>
        <w:spacing w:line="300" w:lineRule="atLeast"/>
        <w:ind w:left="901" w:hanging="544"/>
        <w:jc w:val="both"/>
      </w:pPr>
      <w:r w:rsidRPr="00CC4C51">
        <w:t>Aktuelle Unbedenklichkeitsbescheinigungen des Finanzamtes (keine Steuerschulden), der Krankenversicherung und der Berufsgenossenschaft,</w:t>
      </w:r>
      <w:r w:rsidRPr="00CC4C51">
        <w:br/>
        <w:t>Alternativ hierzu können auch entsprechende Eigenerklärungen des Bieters anerkannt werden,</w:t>
      </w:r>
    </w:p>
    <w:p w14:paraId="7A270B97" w14:textId="77777777" w:rsidR="00B81588" w:rsidRPr="00CC4C51" w:rsidRDefault="00B81588" w:rsidP="00A15600">
      <w:pPr>
        <w:pStyle w:val="NummerierteListe"/>
        <w:spacing w:line="300" w:lineRule="atLeast"/>
        <w:ind w:left="901" w:hanging="544"/>
        <w:jc w:val="both"/>
      </w:pPr>
      <w:r w:rsidRPr="00CC4C51">
        <w:t>andere, insbesondere für die Prüfung der Fachkunde geeignete Nachweise sowie Angaben zum Umfang von Nachunternehmerleistungen inkl. Nachweise zu deren Eignung.</w:t>
      </w:r>
    </w:p>
    <w:p w14:paraId="641090F9" w14:textId="77777777" w:rsidR="00B81588" w:rsidRPr="00CC4C51" w:rsidRDefault="00B81588" w:rsidP="00A15600">
      <w:pPr>
        <w:spacing w:after="160" w:line="259" w:lineRule="auto"/>
        <w:jc w:val="both"/>
      </w:pPr>
      <w:r w:rsidRPr="00CC4C51">
        <w:br w:type="page"/>
      </w:r>
    </w:p>
    <w:p w14:paraId="46F4AA3F" w14:textId="08EF6C0B" w:rsidR="00B81588" w:rsidRPr="00CC4C51" w:rsidRDefault="00B81588" w:rsidP="00A15600">
      <w:pPr>
        <w:pStyle w:val="Textkrper"/>
      </w:pPr>
      <w:r w:rsidRPr="00CC4C51">
        <w:t>e)</w:t>
      </w:r>
      <w:r w:rsidRPr="00CC4C51">
        <w:tab/>
        <w:t>Versicherungsschutz</w:t>
      </w:r>
    </w:p>
    <w:p w14:paraId="33341F9C" w14:textId="77777777" w:rsidR="00B81588" w:rsidRPr="00CC4C51" w:rsidRDefault="00B81588" w:rsidP="00A15600">
      <w:pPr>
        <w:pStyle w:val="Textkrper"/>
      </w:pPr>
      <w:r w:rsidRPr="00CC4C51">
        <w:t>Der Bewerber hat einen Versicherungsschutz in Höhe von 1 Mio. EUR für Personenschäden und 1 Mio. EUR für Sachschäden nachzuweisen.</w:t>
      </w:r>
    </w:p>
    <w:p w14:paraId="71AD6CA6" w14:textId="77777777" w:rsidR="00B81588" w:rsidRPr="00CC4C51" w:rsidRDefault="00B81588" w:rsidP="00A15600">
      <w:pPr>
        <w:pStyle w:val="Textkrper"/>
      </w:pPr>
      <w:r w:rsidRPr="00CC4C51">
        <w:t>f)</w:t>
      </w:r>
      <w:r w:rsidRPr="00CC4C51">
        <w:tab/>
        <w:t>Bindefrist</w:t>
      </w:r>
    </w:p>
    <w:p w14:paraId="252E195D" w14:textId="77777777" w:rsidR="00B81588" w:rsidRPr="00CC4C51" w:rsidRDefault="00B81588" w:rsidP="00A15600">
      <w:pPr>
        <w:spacing w:before="120" w:after="120" w:line="300" w:lineRule="atLeast"/>
        <w:jc w:val="both"/>
        <w:rPr>
          <w:rFonts w:cs="Times New Roman"/>
          <w:szCs w:val="20"/>
        </w:rPr>
      </w:pPr>
      <w:bookmarkStart w:id="27" w:name="_Hlk79135071"/>
      <w:bookmarkStart w:id="28" w:name="_Toc12242714"/>
      <w:r w:rsidRPr="00CC4C51">
        <w:rPr>
          <w:rFonts w:cs="Times New Roman"/>
          <w:szCs w:val="20"/>
        </w:rPr>
        <w:t>Angebotsunterlagen sind mit einer Bindefrist bis zum .......................... zu versehen.</w:t>
      </w:r>
    </w:p>
    <w:p w14:paraId="748FBE67" w14:textId="77777777" w:rsidR="00B81588" w:rsidRPr="00CC4C51" w:rsidRDefault="00B81588" w:rsidP="00A15600">
      <w:pPr>
        <w:spacing w:before="120" w:after="120" w:line="300" w:lineRule="atLeast"/>
        <w:jc w:val="both"/>
        <w:rPr>
          <w:rFonts w:cs="Times New Roman"/>
          <w:szCs w:val="20"/>
        </w:rPr>
      </w:pPr>
      <w:r w:rsidRPr="00CC4C51">
        <w:rPr>
          <w:rFonts w:cs="Times New Roman"/>
          <w:szCs w:val="20"/>
        </w:rPr>
        <w:t xml:space="preserve">Für die Angebotswertung aus wirtschaftlicher Sicht anhand der </w:t>
      </w:r>
      <w:r w:rsidRPr="00CC4C51">
        <w:rPr>
          <w:rFonts w:cs="Times New Roman"/>
          <w:b/>
          <w:bCs/>
          <w:szCs w:val="20"/>
        </w:rPr>
        <w:t>Zuschlagskriterien</w:t>
      </w:r>
      <w:r w:rsidRPr="00CC4C51">
        <w:rPr>
          <w:rFonts w:cs="Times New Roman"/>
          <w:szCs w:val="20"/>
        </w:rPr>
        <w:t xml:space="preserve"> sind folgende weitere Unterlagen einzureichen:</w:t>
      </w:r>
    </w:p>
    <w:p w14:paraId="49886968" w14:textId="77777777" w:rsidR="00B81588" w:rsidRPr="00CC4C51" w:rsidRDefault="00B81588" w:rsidP="00A15600">
      <w:pPr>
        <w:spacing w:after="200" w:line="276" w:lineRule="auto"/>
        <w:jc w:val="both"/>
        <w:rPr>
          <w:rFonts w:cs="Times New Roman"/>
          <w:szCs w:val="20"/>
        </w:rPr>
      </w:pPr>
      <w:r w:rsidRPr="00CC4C51">
        <w:rPr>
          <w:rFonts w:cs="Times New Roman"/>
          <w:szCs w:val="20"/>
          <w:shd w:val="clear" w:color="auto" w:fill="C0C0C0"/>
        </w:rPr>
        <w:t xml:space="preserve">UNTERLAGENBENENNUNG ANHAND DER ZUSCHLAGSKRITERIEN NACH KAPITEL 11 EINFÜGEN </w:t>
      </w:r>
    </w:p>
    <w:bookmarkEnd w:id="27"/>
    <w:p w14:paraId="11409B84" w14:textId="77777777" w:rsidR="00B81588" w:rsidRPr="00CC4C51" w:rsidRDefault="00B81588" w:rsidP="00B81588">
      <w:pPr>
        <w:pStyle w:val="berschrift3"/>
      </w:pPr>
      <w:r w:rsidRPr="00CC4C51">
        <w:t>14</w:t>
      </w:r>
      <w:r w:rsidRPr="00CC4C51">
        <w:tab/>
        <w:t>Termine und Übergaben</w:t>
      </w:r>
      <w:bookmarkEnd w:id="28"/>
    </w:p>
    <w:p w14:paraId="769ADD88" w14:textId="77777777" w:rsidR="00B81588" w:rsidRPr="00CC4C51" w:rsidRDefault="00B81588" w:rsidP="00B81588">
      <w:pPr>
        <w:pStyle w:val="Textkrper"/>
      </w:pPr>
      <w:r w:rsidRPr="00CC4C51">
        <w:t>Meilensteintermine/-abnahmen:</w:t>
      </w:r>
    </w:p>
    <w:p w14:paraId="2E31AEA8" w14:textId="77777777" w:rsidR="00B81588" w:rsidRPr="00CC4C51" w:rsidRDefault="00B81588" w:rsidP="00B81588">
      <w:pPr>
        <w:pStyle w:val="Textkrper"/>
        <w:numPr>
          <w:ilvl w:val="0"/>
          <w:numId w:val="2"/>
        </w:numPr>
        <w:rPr>
          <w:lang w:val="fr-FR"/>
        </w:rPr>
      </w:pPr>
      <w:proofErr w:type="spellStart"/>
      <w:r w:rsidRPr="00CC4C51">
        <w:rPr>
          <w:lang w:val="fr-FR"/>
        </w:rPr>
        <w:t>Etappe</w:t>
      </w:r>
      <w:proofErr w:type="spellEnd"/>
      <w:r w:rsidRPr="00CC4C51">
        <w:rPr>
          <w:lang w:val="fr-FR"/>
        </w:rPr>
        <w:t>:</w:t>
      </w:r>
    </w:p>
    <w:p w14:paraId="43062D6F" w14:textId="77777777" w:rsidR="00B81588" w:rsidRPr="00CC4C51" w:rsidRDefault="00B81588" w:rsidP="00B81588">
      <w:pPr>
        <w:pStyle w:val="Textkrper"/>
        <w:numPr>
          <w:ilvl w:val="0"/>
          <w:numId w:val="2"/>
        </w:numPr>
        <w:rPr>
          <w:lang w:val="fr-FR"/>
        </w:rPr>
      </w:pPr>
      <w:proofErr w:type="spellStart"/>
      <w:r w:rsidRPr="00CC4C51">
        <w:rPr>
          <w:lang w:val="fr-FR"/>
        </w:rPr>
        <w:t>Etappe</w:t>
      </w:r>
      <w:proofErr w:type="spellEnd"/>
      <w:r w:rsidRPr="00CC4C51">
        <w:rPr>
          <w:lang w:val="fr-FR"/>
        </w:rPr>
        <w:t>:</w:t>
      </w:r>
    </w:p>
    <w:p w14:paraId="5F09E353" w14:textId="77777777" w:rsidR="00B81588" w:rsidRPr="00CC4C51" w:rsidRDefault="00B81588" w:rsidP="00B81588">
      <w:pPr>
        <w:pStyle w:val="Textkrper"/>
        <w:numPr>
          <w:ilvl w:val="0"/>
          <w:numId w:val="2"/>
        </w:numPr>
        <w:rPr>
          <w:lang w:val="fr-FR"/>
        </w:rPr>
      </w:pPr>
      <w:proofErr w:type="spellStart"/>
      <w:r w:rsidRPr="00CC4C51">
        <w:rPr>
          <w:lang w:val="fr-FR"/>
        </w:rPr>
        <w:t>Etappe</w:t>
      </w:r>
      <w:proofErr w:type="spellEnd"/>
      <w:r w:rsidRPr="00CC4C51">
        <w:rPr>
          <w:lang w:val="fr-FR"/>
        </w:rPr>
        <w:t>:</w:t>
      </w:r>
    </w:p>
    <w:p w14:paraId="1962C57D" w14:textId="33C1C7E7" w:rsidR="00B81588" w:rsidRPr="00CC4C51" w:rsidRDefault="00B81588" w:rsidP="00B81588">
      <w:pPr>
        <w:pStyle w:val="Textkrper"/>
      </w:pPr>
      <w:r w:rsidRPr="00CC4C51">
        <w:t xml:space="preserve">Die Leistung ist bis </w:t>
      </w:r>
      <w:r w:rsidR="001E50C6" w:rsidRPr="00CC4C51">
        <w:t>...........</w:t>
      </w:r>
      <w:r w:rsidR="001E50C6">
        <w:t xml:space="preserve"> </w:t>
      </w:r>
      <w:r w:rsidRPr="00CC4C51">
        <w:t xml:space="preserve">abzuschließen und zu übergeben. </w:t>
      </w:r>
    </w:p>
    <w:p w14:paraId="7D3F1A2F" w14:textId="77777777" w:rsidR="00B81588" w:rsidRPr="00CC4C51" w:rsidRDefault="00B81588" w:rsidP="00B81588">
      <w:pPr>
        <w:pStyle w:val="berschrift3"/>
      </w:pPr>
      <w:r w:rsidRPr="00CC4C51">
        <w:t>15</w:t>
      </w:r>
      <w:r w:rsidRPr="00CC4C51">
        <w:tab/>
        <w:t>Angebotsfrist</w:t>
      </w:r>
    </w:p>
    <w:p w14:paraId="78DC6BBD" w14:textId="77777777" w:rsidR="00B81588" w:rsidRPr="00CC4C51" w:rsidRDefault="00B81588" w:rsidP="00B81588">
      <w:pPr>
        <w:pStyle w:val="Textkrper"/>
      </w:pPr>
      <w:r w:rsidRPr="00CC4C51">
        <w:t xml:space="preserve">Die hiermit angeforderten Angebotsunterlagen sind bis zum .........., </w:t>
      </w:r>
      <w:smartTag w:uri="urn:schemas-microsoft-com:office:smarttags" w:element="time">
        <w:smartTagPr>
          <w:attr w:name="Minute" w:val="00"/>
          <w:attr w:name="Hour" w:val="12"/>
        </w:smartTagPr>
        <w:r w:rsidRPr="00CC4C51">
          <w:t>12.00</w:t>
        </w:r>
      </w:smartTag>
      <w:r w:rsidRPr="00CC4C51">
        <w:t xml:space="preserve"> Uhr bei .............. in </w:t>
      </w:r>
      <w:r w:rsidRPr="00CC4C51">
        <w:rPr>
          <w:b/>
        </w:rPr>
        <w:t>2-facher Ausfertigung</w:t>
      </w:r>
      <w:r w:rsidRPr="00CC4C51">
        <w:t xml:space="preserve"> einzureichen.</w:t>
      </w:r>
    </w:p>
    <w:p w14:paraId="3B1E3CCD" w14:textId="77777777" w:rsidR="00B81588" w:rsidRPr="00CC4C51" w:rsidRDefault="00B81588" w:rsidP="00B81588">
      <w:pPr>
        <w:pStyle w:val="berschrift3"/>
      </w:pPr>
      <w:r w:rsidRPr="00CC4C51">
        <w:t>16</w:t>
      </w:r>
      <w:r w:rsidRPr="00CC4C51">
        <w:tab/>
        <w:t>Anlagen</w:t>
      </w:r>
    </w:p>
    <w:p w14:paraId="120F6A27" w14:textId="77777777" w:rsidR="00B81588" w:rsidRPr="00CC4C51" w:rsidRDefault="00B81588" w:rsidP="00B81588">
      <w:pPr>
        <w:pStyle w:val="Textkrper"/>
        <w:tabs>
          <w:tab w:val="left" w:pos="1418"/>
        </w:tabs>
        <w:spacing w:before="0"/>
        <w:ind w:left="1418" w:hanging="1418"/>
      </w:pPr>
      <w:r w:rsidRPr="00CC4C51">
        <w:t>Anlage 1:</w:t>
      </w:r>
      <w:r w:rsidRPr="00CC4C51">
        <w:tab/>
        <w:t>Übersichtsplan</w:t>
      </w:r>
    </w:p>
    <w:p w14:paraId="7468204C" w14:textId="77777777" w:rsidR="00B81588" w:rsidRPr="00CC4C51" w:rsidRDefault="00B81588" w:rsidP="00B81588">
      <w:pPr>
        <w:pStyle w:val="Textkrper"/>
        <w:tabs>
          <w:tab w:val="left" w:pos="1418"/>
        </w:tabs>
        <w:spacing w:before="0"/>
        <w:ind w:left="1418" w:hanging="1418"/>
      </w:pPr>
      <w:r w:rsidRPr="00CC4C51">
        <w:t>Anlage 2:</w:t>
      </w:r>
      <w:r w:rsidRPr="00CC4C51">
        <w:tab/>
        <w:t>Übersicht der beim Auftraggeber vorliegenden Unterlagen</w:t>
      </w:r>
    </w:p>
    <w:p w14:paraId="59AC0469" w14:textId="77777777" w:rsidR="00B81588" w:rsidRPr="00CC4C51" w:rsidRDefault="00B81588" w:rsidP="00B81588">
      <w:pPr>
        <w:pStyle w:val="Textkrper"/>
        <w:tabs>
          <w:tab w:val="left" w:pos="1418"/>
        </w:tabs>
        <w:spacing w:before="0"/>
        <w:ind w:left="1418" w:hanging="1418"/>
      </w:pPr>
      <w:r w:rsidRPr="00CC4C51">
        <w:t>Anlage 3:</w:t>
      </w:r>
      <w:r w:rsidRPr="00CC4C51">
        <w:tab/>
        <w:t>Formblatt Referenzanforderung [</w:t>
      </w:r>
      <w:r w:rsidRPr="00CC4C51">
        <w:sym w:font="Symbol" w:char="F0DB"/>
      </w:r>
      <w:r w:rsidRPr="00CC4C51">
        <w:t xml:space="preserve"> PHB, Anlagen Teil 2; 2.1.6]</w:t>
      </w:r>
    </w:p>
    <w:p w14:paraId="37321347" w14:textId="77777777" w:rsidR="00B81588" w:rsidRPr="00CC4C51" w:rsidRDefault="00B81588" w:rsidP="00B81588">
      <w:pPr>
        <w:pStyle w:val="Textkrper"/>
        <w:tabs>
          <w:tab w:val="left" w:pos="1418"/>
        </w:tabs>
        <w:spacing w:before="0"/>
        <w:ind w:left="1418" w:hanging="1418"/>
      </w:pPr>
      <w:r w:rsidRPr="00CC4C51">
        <w:t>Anlage 4:</w:t>
      </w:r>
      <w:r w:rsidRPr="00CC4C51">
        <w:tab/>
        <w:t>Allgemeine Vertragsbestimmungen des Auftraggebers für Ingenieurleistungen (soweit vorhanden)</w:t>
      </w:r>
    </w:p>
    <w:p w14:paraId="171A4A2F" w14:textId="77777777" w:rsidR="00B81588" w:rsidRPr="00CC4C51" w:rsidRDefault="00B81588" w:rsidP="00B81588">
      <w:pPr>
        <w:pStyle w:val="Textkrper"/>
        <w:tabs>
          <w:tab w:val="left" w:pos="1418"/>
        </w:tabs>
        <w:spacing w:before="0"/>
        <w:ind w:left="1418" w:hanging="1418"/>
      </w:pPr>
      <w:r w:rsidRPr="00CC4C51">
        <w:t>Anlage 5:</w:t>
      </w:r>
      <w:r w:rsidRPr="00CC4C51">
        <w:tab/>
        <w:t>Angebotsdeckblatt [</w:t>
      </w:r>
      <w:r w:rsidRPr="00CC4C51">
        <w:sym w:font="Symbol" w:char="F0DB"/>
      </w:r>
      <w:r w:rsidRPr="00CC4C51">
        <w:t xml:space="preserve"> PHB, Anlage 2, 2.1.7]</w:t>
      </w:r>
    </w:p>
    <w:p w14:paraId="669CBA2C" w14:textId="77777777" w:rsidR="00B81588" w:rsidRPr="00CC4C51" w:rsidRDefault="00B81588" w:rsidP="00B81588">
      <w:pPr>
        <w:pStyle w:val="Textkrper"/>
        <w:tabs>
          <w:tab w:val="left" w:pos="1418"/>
        </w:tabs>
        <w:spacing w:before="0"/>
        <w:ind w:left="1418" w:hanging="1418"/>
      </w:pPr>
      <w:r w:rsidRPr="00CC4C51">
        <w:t>Anlage 6:</w:t>
      </w:r>
      <w:r w:rsidRPr="00CC4C51">
        <w:tab/>
        <w:t>Formblatt „Tätigkeitsnachweis“ [</w:t>
      </w:r>
      <w:r w:rsidRPr="00CC4C51">
        <w:sym w:font="Symbol" w:char="F0DB"/>
      </w:r>
      <w:r w:rsidRPr="00CC4C51">
        <w:t xml:space="preserve"> PHB, Anlage 2, 2.1.2]</w:t>
      </w:r>
    </w:p>
    <w:p w14:paraId="259F26AB" w14:textId="77777777" w:rsidR="00B81588" w:rsidRPr="00C16E2C" w:rsidRDefault="00B81588" w:rsidP="00B81588">
      <w:pPr>
        <w:pStyle w:val="Textkrper"/>
      </w:pPr>
      <w:r w:rsidRPr="00CC4C51">
        <w:t>Weitere Anlagen nach Erfordernis.</w:t>
      </w:r>
      <w:r w:rsidRPr="00C16E2C">
        <w:t xml:space="preserve"> </w:t>
      </w:r>
    </w:p>
    <w:p w14:paraId="76D7E957" w14:textId="77777777" w:rsidR="007134E6" w:rsidRPr="00C16E2C" w:rsidRDefault="007134E6"/>
    <w:sectPr w:rsidR="007134E6" w:rsidRPr="00C16E2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C5E9D" w14:textId="77777777" w:rsidR="00B81588" w:rsidRDefault="00B81588" w:rsidP="00B81588">
      <w:r>
        <w:separator/>
      </w:r>
    </w:p>
  </w:endnote>
  <w:endnote w:type="continuationSeparator" w:id="0">
    <w:p w14:paraId="676A3714" w14:textId="77777777" w:rsidR="00B81588" w:rsidRDefault="00B81588" w:rsidP="00B8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93AF" w14:textId="77777777" w:rsidR="00B06B12" w:rsidRDefault="00B06B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B4873" w14:textId="77777777" w:rsidR="00B06B12" w:rsidRDefault="00B06B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6BECD" w14:textId="77777777" w:rsidR="00B06B12" w:rsidRDefault="00B06B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FCFE8" w14:textId="77777777" w:rsidR="00B81588" w:rsidRDefault="00B81588" w:rsidP="00B81588">
      <w:r>
        <w:separator/>
      </w:r>
    </w:p>
  </w:footnote>
  <w:footnote w:type="continuationSeparator" w:id="0">
    <w:p w14:paraId="78472189" w14:textId="77777777" w:rsidR="00B81588" w:rsidRDefault="00B81588" w:rsidP="00B81588">
      <w:r>
        <w:continuationSeparator/>
      </w:r>
    </w:p>
  </w:footnote>
  <w:footnote w:id="1">
    <w:p w14:paraId="659B2B30" w14:textId="77777777" w:rsidR="00B81588" w:rsidRPr="00B81588" w:rsidRDefault="00B81588" w:rsidP="00B81588">
      <w:pPr>
        <w:pStyle w:val="Funotentext"/>
      </w:pPr>
      <w:r>
        <w:rPr>
          <w:rStyle w:val="Funotenzeichen"/>
        </w:rPr>
        <w:footnoteRef/>
      </w:r>
      <w:r w:rsidRPr="00B81588">
        <w:t xml:space="preserve"> Luckner, </w:t>
      </w:r>
      <w:proofErr w:type="spellStart"/>
      <w:r w:rsidRPr="00B81588">
        <w:t>Th</w:t>
      </w:r>
      <w:proofErr w:type="spellEnd"/>
      <w:r w:rsidRPr="00B81588">
        <w:t xml:space="preserve">.; Sommer, </w:t>
      </w:r>
      <w:proofErr w:type="spellStart"/>
      <w:r w:rsidRPr="00B81588">
        <w:t>Th</w:t>
      </w:r>
      <w:proofErr w:type="spellEnd"/>
      <w:r w:rsidRPr="00B81588">
        <w:t xml:space="preserve">.; Luckner, L.; Bilek F.; </w:t>
      </w:r>
      <w:proofErr w:type="spellStart"/>
      <w:r w:rsidRPr="00B81588">
        <w:t>Knabner</w:t>
      </w:r>
      <w:proofErr w:type="spellEnd"/>
      <w:r w:rsidRPr="00B81588">
        <w:t xml:space="preserve"> P.; Prechtel P.:</w:t>
      </w:r>
    </w:p>
    <w:p w14:paraId="0CD4ABB4" w14:textId="77777777" w:rsidR="00B81588" w:rsidRDefault="00B81588" w:rsidP="00B81588">
      <w:pPr>
        <w:pStyle w:val="Funotentext"/>
      </w:pPr>
      <w:r w:rsidRPr="00D66579">
        <w:t xml:space="preserve">Synopse des KORA-Themenverbunds 7 “Modellierung und </w:t>
      </w:r>
      <w:r>
        <w:t>Prognose</w:t>
      </w:r>
    </w:p>
    <w:p w14:paraId="55CBD502" w14:textId="77777777" w:rsidR="00B81588" w:rsidRPr="00D66579" w:rsidRDefault="00B81588" w:rsidP="00B81588">
      <w:pPr>
        <w:pStyle w:val="Funotentext"/>
      </w:pPr>
      <w:r>
        <w:t>Teil A: Grundlagen der Systemanalyse, Modellierung und Prognose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4308" w14:textId="77777777" w:rsidR="00B06B12" w:rsidRDefault="00B06B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C7162B" w14:paraId="1C97E3C6" w14:textId="77777777">
      <w:trPr>
        <w:trHeight w:val="480"/>
      </w:trPr>
      <w:tc>
        <w:tcPr>
          <w:tcW w:w="1134" w:type="dxa"/>
          <w:tcBorders>
            <w:top w:val="single" w:sz="6" w:space="0" w:color="auto"/>
            <w:left w:val="single" w:sz="6" w:space="0" w:color="auto"/>
            <w:bottom w:val="single" w:sz="6" w:space="0" w:color="auto"/>
            <w:right w:val="single" w:sz="6" w:space="0" w:color="auto"/>
          </w:tcBorders>
        </w:tcPr>
        <w:p w14:paraId="07B7858C" w14:textId="77777777" w:rsidR="00C7162B" w:rsidRDefault="00B81588" w:rsidP="001026D3">
          <w:pPr>
            <w:pStyle w:val="Kopfzeile"/>
            <w:spacing w:before="120"/>
            <w:jc w:val="center"/>
            <w:rPr>
              <w:b/>
              <w:bCs/>
              <w:sz w:val="28"/>
              <w:szCs w:val="28"/>
            </w:rPr>
          </w:pPr>
          <w:r>
            <w:rPr>
              <w:b/>
              <w:bCs/>
              <w:sz w:val="28"/>
              <w:szCs w:val="28"/>
            </w:rPr>
            <w:t>FG</w:t>
          </w:r>
        </w:p>
      </w:tc>
      <w:tc>
        <w:tcPr>
          <w:tcW w:w="6237" w:type="dxa"/>
          <w:tcBorders>
            <w:top w:val="single" w:sz="6" w:space="0" w:color="auto"/>
            <w:left w:val="single" w:sz="6" w:space="0" w:color="auto"/>
            <w:bottom w:val="single" w:sz="6" w:space="0" w:color="auto"/>
            <w:right w:val="single" w:sz="6" w:space="0" w:color="auto"/>
          </w:tcBorders>
        </w:tcPr>
        <w:p w14:paraId="268AFAD7" w14:textId="77777777" w:rsidR="00C7162B" w:rsidRDefault="00B81588" w:rsidP="001026D3">
          <w:pPr>
            <w:pStyle w:val="Kopfzeile"/>
            <w:spacing w:before="60"/>
            <w:jc w:val="center"/>
            <w:rPr>
              <w:b/>
              <w:bCs/>
            </w:rPr>
          </w:pPr>
          <w:r>
            <w:rPr>
              <w:i/>
              <w:iCs/>
            </w:rPr>
            <w:t>Fachtechnische Vorgehensweise</w:t>
          </w:r>
        </w:p>
        <w:p w14:paraId="3CC5DFAD" w14:textId="77777777" w:rsidR="00C7162B" w:rsidRDefault="00B81588" w:rsidP="001026D3">
          <w:pPr>
            <w:pStyle w:val="Kopfzeile"/>
            <w:spacing w:before="120" w:after="60"/>
            <w:jc w:val="center"/>
            <w:rPr>
              <w:b/>
              <w:bCs/>
            </w:rPr>
          </w:pPr>
          <w:r>
            <w:rPr>
              <w:b/>
              <w:bCs/>
            </w:rPr>
            <w:t>Muster - Leistungsbeschreibung Modellierung</w:t>
          </w:r>
        </w:p>
      </w:tc>
      <w:tc>
        <w:tcPr>
          <w:tcW w:w="1701" w:type="dxa"/>
          <w:tcBorders>
            <w:top w:val="single" w:sz="6" w:space="0" w:color="auto"/>
            <w:left w:val="single" w:sz="6" w:space="0" w:color="auto"/>
            <w:bottom w:val="single" w:sz="6" w:space="0" w:color="auto"/>
            <w:right w:val="single" w:sz="6" w:space="0" w:color="auto"/>
          </w:tcBorders>
        </w:tcPr>
        <w:p w14:paraId="0E22B3F6" w14:textId="77777777" w:rsidR="00C7162B" w:rsidRPr="002245C2" w:rsidRDefault="00B81588" w:rsidP="001026D3">
          <w:pPr>
            <w:pStyle w:val="Kopfzeile"/>
            <w:spacing w:before="60"/>
            <w:jc w:val="center"/>
            <w:rPr>
              <w:b/>
              <w:bCs/>
            </w:rPr>
          </w:pPr>
          <w:r w:rsidRPr="002245C2">
            <w:rPr>
              <w:b/>
              <w:bCs/>
            </w:rPr>
            <w:t>Anlage 1</w:t>
          </w:r>
          <w:r>
            <w:rPr>
              <w:b/>
              <w:bCs/>
            </w:rPr>
            <w:br/>
          </w:r>
          <w:r w:rsidRPr="002245C2">
            <w:t>1.</w:t>
          </w:r>
          <w:r>
            <w:t>9</w:t>
          </w:r>
          <w:r w:rsidRPr="002245C2">
            <w:t>.</w:t>
          </w:r>
          <w:r>
            <w:t>4</w:t>
          </w:r>
        </w:p>
        <w:p w14:paraId="645E9C1D" w14:textId="5B430D93" w:rsidR="00C7162B" w:rsidRDefault="00B81588" w:rsidP="001026D3">
          <w:pPr>
            <w:pStyle w:val="Kopfzeile"/>
            <w:spacing w:before="60" w:after="60"/>
            <w:jc w:val="center"/>
            <w:rPr>
              <w:b/>
              <w:bCs/>
            </w:rPr>
          </w:pPr>
          <w:r w:rsidRPr="00A12A70">
            <w:rPr>
              <w:snapToGrid w:val="0"/>
            </w:rPr>
            <w:t xml:space="preserve">Seite </w:t>
          </w:r>
          <w:r w:rsidRPr="00A12A70">
            <w:rPr>
              <w:snapToGrid w:val="0"/>
            </w:rPr>
            <w:fldChar w:fldCharType="begin"/>
          </w:r>
          <w:r w:rsidRPr="00A12A70">
            <w:rPr>
              <w:snapToGrid w:val="0"/>
            </w:rPr>
            <w:instrText xml:space="preserve"> PAGE </w:instrText>
          </w:r>
          <w:r w:rsidRPr="00A12A70">
            <w:rPr>
              <w:snapToGrid w:val="0"/>
            </w:rPr>
            <w:fldChar w:fldCharType="separate"/>
          </w:r>
          <w:r w:rsidR="00A941A0">
            <w:rPr>
              <w:noProof/>
              <w:snapToGrid w:val="0"/>
            </w:rPr>
            <w:t>11</w:t>
          </w:r>
          <w:r w:rsidRPr="00A12A70">
            <w:rPr>
              <w:snapToGrid w:val="0"/>
            </w:rPr>
            <w:fldChar w:fldCharType="end"/>
          </w:r>
          <w:r w:rsidRPr="00A12A70">
            <w:rPr>
              <w:snapToGrid w:val="0"/>
            </w:rPr>
            <w:t xml:space="preserve"> von </w:t>
          </w:r>
          <w:r w:rsidRPr="002B4AF0">
            <w:rPr>
              <w:snapToGrid w:val="0"/>
            </w:rPr>
            <w:fldChar w:fldCharType="begin"/>
          </w:r>
          <w:r w:rsidRPr="002B4AF0">
            <w:rPr>
              <w:snapToGrid w:val="0"/>
            </w:rPr>
            <w:instrText xml:space="preserve"> NUMPAGES </w:instrText>
          </w:r>
          <w:r w:rsidRPr="002B4AF0">
            <w:rPr>
              <w:snapToGrid w:val="0"/>
            </w:rPr>
            <w:fldChar w:fldCharType="separate"/>
          </w:r>
          <w:r w:rsidR="00A941A0">
            <w:rPr>
              <w:noProof/>
              <w:snapToGrid w:val="0"/>
            </w:rPr>
            <w:t>11</w:t>
          </w:r>
          <w:r w:rsidRPr="002B4AF0">
            <w:rPr>
              <w:snapToGrid w:val="0"/>
            </w:rPr>
            <w:fldChar w:fldCharType="end"/>
          </w:r>
        </w:p>
      </w:tc>
    </w:tr>
  </w:tbl>
  <w:p w14:paraId="0A09D13D" w14:textId="77777777" w:rsidR="00C7162B" w:rsidRDefault="00A941A0" w:rsidP="00EC112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69F0" w14:textId="77777777" w:rsidR="00B06B12" w:rsidRDefault="00B06B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1D86FC62"/>
    <w:lvl w:ilvl="0">
      <w:start w:val="1"/>
      <w:numFmt w:val="decimal"/>
      <w:pStyle w:val="NummerierteListe"/>
      <w:lvlText w:val="%1."/>
      <w:lvlJc w:val="left"/>
      <w:pPr>
        <w:tabs>
          <w:tab w:val="num" w:pos="902"/>
        </w:tabs>
        <w:ind w:left="902" w:hanging="545"/>
      </w:pPr>
      <w:rPr>
        <w:rFonts w:hint="default"/>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abstractNum w:abstractNumId="3" w15:restartNumberingAfterBreak="0">
    <w:nsid w:val="68FF5A7F"/>
    <w:multiLevelType w:val="singleLevel"/>
    <w:tmpl w:val="EF843FD8"/>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lvlOverride w:ilvl="0">
      <w:startOverride w:val="1"/>
    </w:lvlOverride>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88"/>
    <w:rsid w:val="000F5D5A"/>
    <w:rsid w:val="001703A9"/>
    <w:rsid w:val="00191F1D"/>
    <w:rsid w:val="001A6CC2"/>
    <w:rsid w:val="001E50C6"/>
    <w:rsid w:val="00210B7F"/>
    <w:rsid w:val="002420F7"/>
    <w:rsid w:val="00326519"/>
    <w:rsid w:val="003860AE"/>
    <w:rsid w:val="003E2FC3"/>
    <w:rsid w:val="004B4659"/>
    <w:rsid w:val="004F10AC"/>
    <w:rsid w:val="00533CDF"/>
    <w:rsid w:val="005666CC"/>
    <w:rsid w:val="005F740A"/>
    <w:rsid w:val="007134E6"/>
    <w:rsid w:val="00766104"/>
    <w:rsid w:val="007E0228"/>
    <w:rsid w:val="008A6A77"/>
    <w:rsid w:val="009C3B22"/>
    <w:rsid w:val="00A15600"/>
    <w:rsid w:val="00A27AB6"/>
    <w:rsid w:val="00A941A0"/>
    <w:rsid w:val="00B06B12"/>
    <w:rsid w:val="00B11DCC"/>
    <w:rsid w:val="00B24B8F"/>
    <w:rsid w:val="00B81588"/>
    <w:rsid w:val="00C16E2C"/>
    <w:rsid w:val="00CC4C51"/>
    <w:rsid w:val="00D33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41"/>
    <o:shapelayout v:ext="edit">
      <o:idmap v:ext="edit" data="1"/>
    </o:shapelayout>
  </w:shapeDefaults>
  <w:decimalSymbol w:val=","/>
  <w:listSeparator w:val=";"/>
  <w14:docId w14:val="5CAAA2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1588"/>
    <w:pPr>
      <w:spacing w:after="0" w:line="240" w:lineRule="auto"/>
    </w:pPr>
    <w:rPr>
      <w:rFonts w:ascii="Arial" w:eastAsia="Times New Roman" w:hAnsi="Arial" w:cs="Arial"/>
      <w:lang w:eastAsia="de-DE"/>
    </w:rPr>
  </w:style>
  <w:style w:type="paragraph" w:styleId="berschrift3">
    <w:name w:val="heading 3"/>
    <w:basedOn w:val="Standard"/>
    <w:next w:val="Textkrper"/>
    <w:link w:val="berschrift3Zchn"/>
    <w:qFormat/>
    <w:rsid w:val="00B81588"/>
    <w:pPr>
      <w:keepNext/>
      <w:spacing w:before="240" w:after="120"/>
      <w:outlineLvl w:val="2"/>
    </w:pPr>
    <w:rPr>
      <w:b/>
      <w:sz w:val="28"/>
    </w:rPr>
  </w:style>
  <w:style w:type="paragraph" w:styleId="berschrift4">
    <w:name w:val="heading 4"/>
    <w:basedOn w:val="Standard"/>
    <w:next w:val="Textkrper"/>
    <w:link w:val="berschrift4Zchn"/>
    <w:qFormat/>
    <w:rsid w:val="00B81588"/>
    <w:pPr>
      <w:keepNext/>
      <w:spacing w:before="24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B81588"/>
    <w:rPr>
      <w:rFonts w:ascii="Arial" w:eastAsia="Times New Roman" w:hAnsi="Arial" w:cs="Arial"/>
      <w:b/>
      <w:sz w:val="28"/>
      <w:lang w:eastAsia="de-DE"/>
    </w:rPr>
  </w:style>
  <w:style w:type="character" w:customStyle="1" w:styleId="berschrift4Zchn">
    <w:name w:val="Überschrift 4 Zchn"/>
    <w:basedOn w:val="Absatz-Standardschriftart"/>
    <w:link w:val="berschrift4"/>
    <w:rsid w:val="00B81588"/>
    <w:rPr>
      <w:rFonts w:ascii="Arial" w:eastAsia="Times New Roman" w:hAnsi="Arial" w:cs="Arial"/>
      <w:b/>
      <w:sz w:val="24"/>
      <w:lang w:eastAsia="de-DE"/>
    </w:rPr>
  </w:style>
  <w:style w:type="paragraph" w:styleId="Textkrper">
    <w:name w:val="Body Text"/>
    <w:basedOn w:val="Standard"/>
    <w:link w:val="TextkrperZchn"/>
    <w:rsid w:val="00B81588"/>
    <w:pPr>
      <w:spacing w:before="120" w:after="120" w:line="300" w:lineRule="atLeast"/>
      <w:jc w:val="both"/>
    </w:pPr>
  </w:style>
  <w:style w:type="character" w:customStyle="1" w:styleId="TextkrperZchn">
    <w:name w:val="Textkörper Zchn"/>
    <w:basedOn w:val="Absatz-Standardschriftart"/>
    <w:link w:val="Textkrper"/>
    <w:rsid w:val="00B81588"/>
    <w:rPr>
      <w:rFonts w:ascii="Arial" w:eastAsia="Times New Roman" w:hAnsi="Arial" w:cs="Arial"/>
      <w:lang w:eastAsia="de-DE"/>
    </w:rPr>
  </w:style>
  <w:style w:type="paragraph" w:customStyle="1" w:styleId="Aufzhlung">
    <w:name w:val="Aufzählung"/>
    <w:basedOn w:val="Standard"/>
    <w:rsid w:val="00B81588"/>
    <w:pPr>
      <w:numPr>
        <w:numId w:val="1"/>
      </w:numPr>
      <w:spacing w:after="60" w:line="280" w:lineRule="atLeast"/>
      <w:ind w:left="901" w:hanging="544"/>
    </w:pPr>
  </w:style>
  <w:style w:type="paragraph" w:customStyle="1" w:styleId="NummerierteListe">
    <w:name w:val="Nummerierte Liste"/>
    <w:basedOn w:val="Standard"/>
    <w:rsid w:val="00B81588"/>
    <w:pPr>
      <w:numPr>
        <w:numId w:val="4"/>
      </w:numPr>
      <w:spacing w:after="60" w:line="280" w:lineRule="atLeast"/>
    </w:pPr>
  </w:style>
  <w:style w:type="paragraph" w:customStyle="1" w:styleId="Tabellen-Beschriftung">
    <w:name w:val="Tabellen-Beschriftung"/>
    <w:basedOn w:val="Standard"/>
    <w:next w:val="Textkrper"/>
    <w:rsid w:val="00B81588"/>
    <w:pPr>
      <w:spacing w:before="120" w:after="240"/>
    </w:pPr>
    <w:rPr>
      <w:b/>
      <w:sz w:val="20"/>
    </w:rPr>
  </w:style>
  <w:style w:type="paragraph" w:customStyle="1" w:styleId="Tabellentext">
    <w:name w:val="Tabellentext"/>
    <w:basedOn w:val="Standard"/>
    <w:rsid w:val="00B81588"/>
    <w:pPr>
      <w:spacing w:before="40" w:after="40" w:line="300" w:lineRule="atLeast"/>
    </w:pPr>
  </w:style>
  <w:style w:type="paragraph" w:styleId="Funotentext">
    <w:name w:val="footnote text"/>
    <w:basedOn w:val="Standard"/>
    <w:link w:val="FunotentextZchn"/>
    <w:semiHidden/>
    <w:rsid w:val="00B81588"/>
    <w:rPr>
      <w:sz w:val="18"/>
    </w:rPr>
  </w:style>
  <w:style w:type="character" w:customStyle="1" w:styleId="FunotentextZchn">
    <w:name w:val="Fußnotentext Zchn"/>
    <w:basedOn w:val="Absatz-Standardschriftart"/>
    <w:link w:val="Funotentext"/>
    <w:semiHidden/>
    <w:rsid w:val="00B81588"/>
    <w:rPr>
      <w:rFonts w:ascii="Arial" w:eastAsia="Times New Roman" w:hAnsi="Arial" w:cs="Arial"/>
      <w:sz w:val="18"/>
      <w:lang w:eastAsia="de-DE"/>
    </w:rPr>
  </w:style>
  <w:style w:type="paragraph" w:customStyle="1" w:styleId="Tabellentextklein">
    <w:name w:val="Tabellentext klein"/>
    <w:basedOn w:val="Tabellentext"/>
    <w:rsid w:val="00B81588"/>
    <w:rPr>
      <w:sz w:val="20"/>
    </w:rPr>
  </w:style>
  <w:style w:type="character" w:styleId="Hyperlink">
    <w:name w:val="Hyperlink"/>
    <w:rsid w:val="00B81588"/>
    <w:rPr>
      <w:color w:val="0000FF"/>
      <w:u w:val="single"/>
    </w:rPr>
  </w:style>
  <w:style w:type="paragraph" w:styleId="Kopfzeile">
    <w:name w:val="header"/>
    <w:basedOn w:val="Standard"/>
    <w:link w:val="KopfzeileZchn"/>
    <w:rsid w:val="00B81588"/>
    <w:pPr>
      <w:tabs>
        <w:tab w:val="center" w:pos="4536"/>
        <w:tab w:val="right" w:pos="9072"/>
      </w:tabs>
    </w:pPr>
  </w:style>
  <w:style w:type="character" w:customStyle="1" w:styleId="KopfzeileZchn">
    <w:name w:val="Kopfzeile Zchn"/>
    <w:basedOn w:val="Absatz-Standardschriftart"/>
    <w:link w:val="Kopfzeile"/>
    <w:rsid w:val="00B81588"/>
    <w:rPr>
      <w:rFonts w:ascii="Arial" w:eastAsia="Times New Roman" w:hAnsi="Arial" w:cs="Arial"/>
      <w:lang w:eastAsia="de-DE"/>
    </w:rPr>
  </w:style>
  <w:style w:type="character" w:styleId="Funotenzeichen">
    <w:name w:val="footnote reference"/>
    <w:semiHidden/>
    <w:rsid w:val="00B81588"/>
    <w:rPr>
      <w:vertAlign w:val="superscript"/>
    </w:rPr>
  </w:style>
  <w:style w:type="paragraph" w:styleId="Verzeichnis9">
    <w:name w:val="toc 9"/>
    <w:basedOn w:val="Standard"/>
    <w:next w:val="Standard"/>
    <w:semiHidden/>
    <w:rsid w:val="00B81588"/>
    <w:pPr>
      <w:tabs>
        <w:tab w:val="right" w:pos="9015"/>
      </w:tabs>
      <w:ind w:left="1400"/>
    </w:pPr>
    <w:rPr>
      <w:rFonts w:cs="Times New Roman"/>
      <w:sz w:val="18"/>
      <w:szCs w:val="20"/>
    </w:rPr>
  </w:style>
  <w:style w:type="paragraph" w:styleId="Fuzeile">
    <w:name w:val="footer"/>
    <w:basedOn w:val="Standard"/>
    <w:link w:val="FuzeileZchn"/>
    <w:uiPriority w:val="99"/>
    <w:unhideWhenUsed/>
    <w:rsid w:val="00210B7F"/>
    <w:pPr>
      <w:tabs>
        <w:tab w:val="center" w:pos="4536"/>
        <w:tab w:val="right" w:pos="9072"/>
      </w:tabs>
    </w:pPr>
  </w:style>
  <w:style w:type="character" w:customStyle="1" w:styleId="FuzeileZchn">
    <w:name w:val="Fußzeile Zchn"/>
    <w:basedOn w:val="Absatz-Standardschriftart"/>
    <w:link w:val="Fuzeile"/>
    <w:uiPriority w:val="99"/>
    <w:rsid w:val="00210B7F"/>
    <w:rPr>
      <w:rFonts w:ascii="Arial" w:eastAsia="Times New Roman" w:hAnsi="Arial" w:cs="Arial"/>
      <w:lang w:eastAsia="de-DE"/>
    </w:rPr>
  </w:style>
  <w:style w:type="paragraph" w:styleId="Sprechblasentext">
    <w:name w:val="Balloon Text"/>
    <w:basedOn w:val="Standard"/>
    <w:link w:val="SprechblasentextZchn"/>
    <w:uiPriority w:val="99"/>
    <w:semiHidden/>
    <w:unhideWhenUsed/>
    <w:rsid w:val="008A6A7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6A77"/>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9C3B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j.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had.bafg.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3076</Words>
  <Characters>19379</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2021-11-30T13:01:00Z</dcterms:created>
  <dcterms:modified xsi:type="dcterms:W3CDTF">2021-12-10T07:47:00Z</dcterms:modified>
</cp:coreProperties>
</file>